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D6" w:rsidRPr="008E04D6" w:rsidRDefault="008E04D6" w:rsidP="008E04D6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18.04.2023 по 25.04.2023</w:t>
      </w:r>
      <w:r w:rsidRPr="007B083B">
        <w:rPr>
          <w:b/>
          <w:bCs/>
        </w:rPr>
        <w:t xml:space="preserve"> </w:t>
      </w:r>
    </w:p>
    <w:p w:rsidR="000F32BB" w:rsidRPr="00B108DD" w:rsidRDefault="000F32BB" w:rsidP="00741E5A">
      <w:pPr>
        <w:adjustRightInd w:val="0"/>
        <w:ind w:left="2851"/>
        <w:jc w:val="right"/>
        <w:rPr>
          <w:i/>
          <w:sz w:val="28"/>
          <w:szCs w:val="28"/>
          <w:lang w:eastAsia="ru-RU"/>
        </w:rPr>
      </w:pPr>
      <w:r w:rsidRPr="00B108DD">
        <w:rPr>
          <w:i/>
          <w:noProof/>
          <w:sz w:val="28"/>
          <w:szCs w:val="28"/>
          <w:lang w:eastAsia="ru-RU"/>
        </w:rPr>
        <w:t>ПРОЕКТ</w:t>
      </w:r>
    </w:p>
    <w:p w:rsidR="000F32BB" w:rsidRPr="00B108DD" w:rsidRDefault="000F32BB" w:rsidP="000F32BB">
      <w:pPr>
        <w:shd w:val="clear" w:color="auto" w:fill="FFFFFF"/>
        <w:adjustRightInd w:val="0"/>
        <w:spacing w:before="34"/>
        <w:ind w:left="-284" w:right="-19"/>
        <w:jc w:val="center"/>
        <w:rPr>
          <w:sz w:val="32"/>
          <w:szCs w:val="32"/>
          <w:lang w:eastAsia="ru-RU"/>
        </w:rPr>
      </w:pPr>
      <w:r w:rsidRPr="00B108DD">
        <w:rPr>
          <w:b/>
          <w:bCs/>
          <w:spacing w:val="-5"/>
          <w:sz w:val="35"/>
          <w:szCs w:val="35"/>
          <w:lang w:eastAsia="ru-RU"/>
        </w:rPr>
        <w:t xml:space="preserve">  </w:t>
      </w:r>
      <w:r w:rsidRPr="00B108DD">
        <w:rPr>
          <w:bCs/>
          <w:spacing w:val="-2"/>
          <w:sz w:val="32"/>
          <w:szCs w:val="32"/>
          <w:lang w:eastAsia="ru-RU"/>
        </w:rPr>
        <w:t>АДМИНИСТРАЦИЯ</w:t>
      </w:r>
    </w:p>
    <w:p w:rsidR="000F32BB" w:rsidRPr="00B108DD" w:rsidRDefault="000F32BB" w:rsidP="00741E5A">
      <w:pPr>
        <w:shd w:val="clear" w:color="auto" w:fill="FFFFFF"/>
        <w:adjustRightInd w:val="0"/>
        <w:spacing w:before="38"/>
        <w:ind w:left="-284" w:right="-19"/>
        <w:jc w:val="center"/>
        <w:rPr>
          <w:bCs/>
          <w:sz w:val="32"/>
          <w:szCs w:val="32"/>
          <w:lang w:eastAsia="ru-RU"/>
        </w:rPr>
      </w:pPr>
      <w:r w:rsidRPr="00B108DD">
        <w:rPr>
          <w:caps/>
          <w:spacing w:val="2"/>
          <w:sz w:val="32"/>
          <w:szCs w:val="32"/>
          <w:lang w:eastAsia="ru-RU"/>
        </w:rPr>
        <w:t>муниципального округа</w:t>
      </w:r>
      <w:r w:rsidRPr="00B108DD">
        <w:rPr>
          <w:spacing w:val="2"/>
          <w:sz w:val="32"/>
          <w:szCs w:val="32"/>
          <w:lang w:eastAsia="ru-RU"/>
        </w:rPr>
        <w:t xml:space="preserve"> </w:t>
      </w:r>
      <w:r w:rsidRPr="00B108DD">
        <w:rPr>
          <w:bCs/>
          <w:sz w:val="32"/>
          <w:szCs w:val="32"/>
          <w:lang w:eastAsia="ru-RU"/>
        </w:rPr>
        <w:t>БИБИРЕВО</w:t>
      </w:r>
    </w:p>
    <w:p w:rsidR="000F32BB" w:rsidRPr="00B108DD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spacing w:val="4"/>
          <w:sz w:val="35"/>
          <w:szCs w:val="35"/>
          <w:lang w:eastAsia="ru-RU"/>
        </w:rPr>
      </w:pPr>
      <w:r w:rsidRPr="00B108DD">
        <w:rPr>
          <w:spacing w:val="4"/>
          <w:sz w:val="35"/>
          <w:szCs w:val="35"/>
          <w:lang w:eastAsia="ru-RU"/>
        </w:rPr>
        <w:t>ПОСТАНОВЛЕНИЕ</w:t>
      </w: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ind w:left="-1800"/>
        <w:rPr>
          <w:spacing w:val="4"/>
          <w:sz w:val="24"/>
          <w:szCs w:val="24"/>
          <w:lang w:eastAsia="ru-RU"/>
        </w:rPr>
      </w:pPr>
    </w:p>
    <w:p w:rsidR="000F32BB" w:rsidRDefault="000F32BB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0F32BB">
        <w:rPr>
          <w:rFonts w:ascii="Arial" w:hAnsi="Arial" w:cs="Arial"/>
          <w:sz w:val="24"/>
          <w:szCs w:val="24"/>
          <w:lang w:eastAsia="ru-RU"/>
        </w:rPr>
        <w:t>__________________№_________________</w:t>
      </w:r>
    </w:p>
    <w:p w:rsidR="00E517E6" w:rsidRPr="00E517E6" w:rsidRDefault="00E517E6" w:rsidP="000F32BB">
      <w:pPr>
        <w:shd w:val="clear" w:color="auto" w:fill="FFFFFF"/>
        <w:adjustRightInd w:val="0"/>
        <w:rPr>
          <w:rFonts w:ascii="Arial" w:hAnsi="Arial" w:cs="Arial"/>
          <w:sz w:val="10"/>
          <w:szCs w:val="10"/>
          <w:lang w:eastAsia="ru-RU"/>
        </w:rPr>
      </w:pPr>
    </w:p>
    <w:p w:rsidR="00E517E6" w:rsidRPr="00741E5A" w:rsidRDefault="00741E5A" w:rsidP="00741E5A">
      <w:pPr>
        <w:widowControl/>
        <w:autoSpaceDE/>
        <w:autoSpaceDN/>
        <w:spacing w:after="635" w:line="247" w:lineRule="auto"/>
        <w:ind w:left="-15" w:right="389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Порядке</w:t>
      </w:r>
      <w:r w:rsidRPr="00741E5A">
        <w:rPr>
          <w:b/>
          <w:color w:val="000000"/>
          <w:sz w:val="26"/>
          <w:szCs w:val="26"/>
        </w:rPr>
        <w:t xml:space="preserve"> предоставления иных межбюджетных трансфертов из бюджета муниципального округа </w:t>
      </w:r>
      <w:r>
        <w:rPr>
          <w:b/>
          <w:color w:val="000000"/>
          <w:sz w:val="26"/>
          <w:szCs w:val="26"/>
        </w:rPr>
        <w:t>Бибирево</w:t>
      </w:r>
      <w:r w:rsidRPr="00741E5A">
        <w:rPr>
          <w:b/>
          <w:color w:val="000000"/>
          <w:sz w:val="26"/>
          <w:szCs w:val="26"/>
        </w:rPr>
        <w:t xml:space="preserve"> бюджету города Москвы на финансовое обеспечение осуществления ежемесячных доплат к пенсиям и дополнительных ежемесячных выплат лицам, проходившим муниципальную службу в муниципальном округе </w:t>
      </w:r>
      <w:r>
        <w:rPr>
          <w:b/>
          <w:color w:val="000000"/>
          <w:sz w:val="26"/>
          <w:szCs w:val="26"/>
        </w:rPr>
        <w:t>Бибирево</w:t>
      </w:r>
      <w:r w:rsidRPr="00741E5A">
        <w:rPr>
          <w:b/>
          <w:color w:val="000000"/>
          <w:sz w:val="26"/>
          <w:szCs w:val="26"/>
        </w:rPr>
        <w:t xml:space="preserve">, и лицам, замещавшим в муниципальном округе </w:t>
      </w:r>
      <w:r>
        <w:rPr>
          <w:b/>
          <w:color w:val="000000"/>
          <w:sz w:val="26"/>
          <w:szCs w:val="26"/>
        </w:rPr>
        <w:t>Бибирево</w:t>
      </w:r>
      <w:r w:rsidRPr="00741E5A">
        <w:rPr>
          <w:b/>
          <w:color w:val="000000"/>
          <w:sz w:val="26"/>
          <w:szCs w:val="26"/>
        </w:rPr>
        <w:t xml:space="preserve"> муниципальные должности на постоянной основе</w:t>
      </w:r>
    </w:p>
    <w:p w:rsidR="000628F5" w:rsidRDefault="00741E5A" w:rsidP="008E04D6">
      <w:pPr>
        <w:pStyle w:val="a3"/>
        <w:ind w:left="120" w:right="114" w:firstLine="706"/>
        <w:jc w:val="both"/>
        <w:rPr>
          <w:szCs w:val="22"/>
        </w:rPr>
      </w:pPr>
      <w:proofErr w:type="gramStart"/>
      <w:r w:rsidRPr="00741E5A">
        <w:t>В соответствии со статьями 9 и 142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t>ом</w:t>
      </w:r>
      <w:r w:rsidRPr="00741E5A">
        <w:t xml:space="preserve"> города Москвы от 6 ноября 2002 года № 56 «Об организации местного самоуправления в городе Москве», Закон</w:t>
      </w:r>
      <w:r>
        <w:t>ом</w:t>
      </w:r>
      <w:r w:rsidRPr="00741E5A">
        <w:t xml:space="preserve"> города Москвы от 22 октября 2008 года № 50 «О муниципальной службе в городе Москве», Закон</w:t>
      </w:r>
      <w:r>
        <w:t>ом</w:t>
      </w:r>
      <w:proofErr w:type="gramEnd"/>
      <w:r w:rsidRPr="00741E5A">
        <w:t xml:space="preserve"> города Москвы от 25 ноября 2011 года № 9 «О гарантиях осуществления полномочий лиц, замещающих муниципальные должности в городе Москве», Устав</w:t>
      </w:r>
      <w:r>
        <w:t>ом</w:t>
      </w:r>
      <w:r w:rsidRPr="00741E5A">
        <w:t xml:space="preserve"> муниципального округа </w:t>
      </w:r>
      <w:r>
        <w:t>Бибирево</w:t>
      </w:r>
      <w:r w:rsidRPr="00741E5A">
        <w:t>, Положени</w:t>
      </w:r>
      <w:r>
        <w:t>ем</w:t>
      </w:r>
      <w:r w:rsidRPr="00741E5A">
        <w:t xml:space="preserve"> о бюджетном процессе в муниципальном округе Бибирево, Положени</w:t>
      </w:r>
      <w:r>
        <w:t>ем</w:t>
      </w:r>
      <w:r w:rsidRPr="00741E5A">
        <w:t xml:space="preserve"> о порядке предоставления гарантий муниципальным служащим муниципального округа </w:t>
      </w:r>
      <w:r>
        <w:t>Бибирево</w:t>
      </w:r>
      <w:r w:rsidR="00F9737E" w:rsidRPr="00E517E6">
        <w:rPr>
          <w:szCs w:val="22"/>
        </w:rPr>
        <w:t xml:space="preserve">, администрация муниципального округа </w:t>
      </w:r>
      <w:r w:rsidR="00215AE9" w:rsidRPr="00E517E6">
        <w:rPr>
          <w:szCs w:val="22"/>
        </w:rPr>
        <w:t>Бибирево</w:t>
      </w:r>
    </w:p>
    <w:p w:rsidR="008E04D6" w:rsidRDefault="008E04D6" w:rsidP="008E04D6">
      <w:pPr>
        <w:pStyle w:val="a3"/>
        <w:ind w:left="120" w:right="114" w:firstLine="706"/>
        <w:jc w:val="both"/>
      </w:pPr>
    </w:p>
    <w:p w:rsidR="000628F5" w:rsidRDefault="00F9737E">
      <w:pPr>
        <w:pStyle w:val="1"/>
        <w:ind w:left="2592" w:right="1947"/>
      </w:pPr>
      <w:r>
        <w:t>ПОСТАНОВЛЯЕТ:</w:t>
      </w:r>
    </w:p>
    <w:p w:rsidR="000628F5" w:rsidRDefault="000628F5">
      <w:pPr>
        <w:pStyle w:val="a3"/>
        <w:spacing w:before="11"/>
        <w:rPr>
          <w:b/>
          <w:sz w:val="24"/>
        </w:rPr>
      </w:pPr>
    </w:p>
    <w:p w:rsidR="000628F5" w:rsidRDefault="00741E5A">
      <w:pPr>
        <w:pStyle w:val="a4"/>
        <w:numPr>
          <w:ilvl w:val="0"/>
          <w:numId w:val="2"/>
        </w:numPr>
        <w:tabs>
          <w:tab w:val="left" w:pos="1193"/>
        </w:tabs>
        <w:ind w:firstLine="705"/>
        <w:rPr>
          <w:sz w:val="26"/>
        </w:rPr>
      </w:pPr>
      <w:proofErr w:type="gramStart"/>
      <w:r w:rsidRPr="00741E5A">
        <w:rPr>
          <w:sz w:val="26"/>
        </w:rPr>
        <w:t xml:space="preserve">Утвердить Порядок предоставления иных межбюджетных трансфертов из бюджета муниципального округа </w:t>
      </w:r>
      <w:r>
        <w:rPr>
          <w:sz w:val="26"/>
        </w:rPr>
        <w:t>Бибирево</w:t>
      </w:r>
      <w:r w:rsidRPr="00741E5A">
        <w:rPr>
          <w:sz w:val="26"/>
        </w:rPr>
        <w:t xml:space="preserve"> бюджету города Москвы на финансовое обеспечение осуществления ежемесячных доплат к пенсиям и дополнительных ежемесячных выплат лицам, проходившим муниципальную службу в муниципальном округе </w:t>
      </w:r>
      <w:r>
        <w:rPr>
          <w:sz w:val="26"/>
        </w:rPr>
        <w:t>Бибирево</w:t>
      </w:r>
      <w:r w:rsidRPr="00741E5A">
        <w:rPr>
          <w:sz w:val="26"/>
        </w:rPr>
        <w:t xml:space="preserve">, и лицам, замещавшим в муниципальном округе </w:t>
      </w:r>
      <w:r>
        <w:rPr>
          <w:sz w:val="26"/>
        </w:rPr>
        <w:t>Бибирево</w:t>
      </w:r>
      <w:r w:rsidRPr="00741E5A">
        <w:rPr>
          <w:sz w:val="26"/>
        </w:rPr>
        <w:t xml:space="preserve"> муниципальные должности на постоянной основе</w:t>
      </w:r>
      <w:r>
        <w:rPr>
          <w:sz w:val="26"/>
        </w:rPr>
        <w:t>,</w:t>
      </w:r>
      <w:r w:rsidR="00F9737E">
        <w:rPr>
          <w:sz w:val="26"/>
        </w:rPr>
        <w:t xml:space="preserve"> согласно </w:t>
      </w:r>
      <w:r w:rsidR="00642CA5">
        <w:rPr>
          <w:sz w:val="26"/>
        </w:rPr>
        <w:t xml:space="preserve">приложению </w:t>
      </w:r>
      <w:r w:rsidR="00642CA5" w:rsidRPr="00E517E6">
        <w:rPr>
          <w:sz w:val="26"/>
        </w:rPr>
        <w:t>к</w:t>
      </w:r>
      <w:r w:rsidR="00F9737E" w:rsidRPr="00E517E6">
        <w:rPr>
          <w:sz w:val="26"/>
        </w:rPr>
        <w:t xml:space="preserve"> </w:t>
      </w:r>
      <w:r w:rsidR="00F9737E">
        <w:rPr>
          <w:sz w:val="26"/>
        </w:rPr>
        <w:t>настоящему</w:t>
      </w:r>
      <w:r w:rsidR="00F9737E">
        <w:rPr>
          <w:spacing w:val="36"/>
          <w:sz w:val="26"/>
        </w:rPr>
        <w:t xml:space="preserve"> </w:t>
      </w:r>
      <w:r w:rsidR="00F9737E">
        <w:rPr>
          <w:sz w:val="26"/>
        </w:rPr>
        <w:t>постановлению.</w:t>
      </w:r>
      <w:proofErr w:type="gramEnd"/>
    </w:p>
    <w:p w:rsidR="000628F5" w:rsidRDefault="00F9737E">
      <w:pPr>
        <w:pStyle w:val="a4"/>
        <w:numPr>
          <w:ilvl w:val="0"/>
          <w:numId w:val="2"/>
        </w:numPr>
        <w:tabs>
          <w:tab w:val="left" w:pos="1183"/>
        </w:tabs>
        <w:spacing w:line="237" w:lineRule="auto"/>
        <w:ind w:left="106" w:right="129" w:firstLine="704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вестник»</w:t>
      </w:r>
      <w:r>
        <w:rPr>
          <w:spacing w:val="1"/>
          <w:sz w:val="26"/>
        </w:rPr>
        <w:t xml:space="preserve"> </w:t>
      </w:r>
      <w:r>
        <w:rPr>
          <w:sz w:val="26"/>
        </w:rPr>
        <w:t>и 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2"/>
          <w:sz w:val="26"/>
        </w:rPr>
        <w:t xml:space="preserve"> </w:t>
      </w:r>
      <w:r w:rsidR="002B5577" w:rsidRPr="002B5577">
        <w:rPr>
          <w:sz w:val="26"/>
        </w:rPr>
        <w:t>Бибирево</w:t>
      </w:r>
      <w:r>
        <w:rPr>
          <w:spacing w:val="2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www</w:t>
      </w:r>
      <w:proofErr w:type="spellEnd"/>
      <w:r>
        <w:rPr>
          <w:sz w:val="26"/>
        </w:rPr>
        <w:t>.</w:t>
      </w:r>
      <w:proofErr w:type="spellStart"/>
      <w:r w:rsidR="002B5577">
        <w:rPr>
          <w:sz w:val="26"/>
          <w:lang w:val="en-US"/>
        </w:rPr>
        <w:t>bibirevo</w:t>
      </w:r>
      <w:r>
        <w:rPr>
          <w:sz w:val="26"/>
        </w:rPr>
        <w:t>mo.ru</w:t>
      </w:r>
      <w:proofErr w:type="spellEnd"/>
      <w:r>
        <w:rPr>
          <w:sz w:val="26"/>
        </w:rPr>
        <w:t>).</w:t>
      </w:r>
    </w:p>
    <w:p w:rsidR="002B5577" w:rsidRDefault="00F9737E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2B5577" w:rsidRPr="00741E5A" w:rsidRDefault="002B5577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  <w:szCs w:val="26"/>
        </w:rPr>
      </w:pPr>
      <w:proofErr w:type="gramStart"/>
      <w:r w:rsidRPr="002B5577">
        <w:rPr>
          <w:sz w:val="26"/>
          <w:szCs w:val="26"/>
        </w:rPr>
        <w:t>Контроль за</w:t>
      </w:r>
      <w:proofErr w:type="gramEnd"/>
      <w:r w:rsidRPr="002B5577">
        <w:rPr>
          <w:sz w:val="26"/>
          <w:szCs w:val="26"/>
        </w:rPr>
        <w:t xml:space="preserve"> исполнением настоящего постановления возложить на главу муниципального округа </w:t>
      </w:r>
      <w:proofErr w:type="spellStart"/>
      <w:r w:rsidRPr="002B5577">
        <w:rPr>
          <w:sz w:val="26"/>
          <w:szCs w:val="26"/>
        </w:rPr>
        <w:t>Аршанского</w:t>
      </w:r>
      <w:proofErr w:type="spellEnd"/>
      <w:r w:rsidRPr="002B5577">
        <w:rPr>
          <w:sz w:val="26"/>
          <w:szCs w:val="26"/>
        </w:rPr>
        <w:t xml:space="preserve"> А.В.</w:t>
      </w:r>
    </w:p>
    <w:p w:rsidR="00B81F6F" w:rsidRPr="00B81F6F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741E5A" w:rsidRDefault="002B5577" w:rsidP="00741E5A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 xml:space="preserve">    А.В. </w:t>
      </w:r>
      <w:proofErr w:type="spellStart"/>
      <w:r w:rsidRPr="002B5577">
        <w:rPr>
          <w:b/>
          <w:sz w:val="26"/>
          <w:szCs w:val="26"/>
        </w:rPr>
        <w:t>Аршанский</w:t>
      </w:r>
      <w:proofErr w:type="spellEnd"/>
    </w:p>
    <w:p w:rsidR="00B81F6F" w:rsidRDefault="00B81F6F">
      <w:pPr>
        <w:spacing w:before="75"/>
        <w:ind w:left="5533"/>
        <w:rPr>
          <w:sz w:val="26"/>
          <w:szCs w:val="26"/>
        </w:rPr>
      </w:pPr>
    </w:p>
    <w:p w:rsidR="000628F5" w:rsidRPr="002B5577" w:rsidRDefault="00F9737E">
      <w:pPr>
        <w:spacing w:before="75"/>
        <w:ind w:left="5533"/>
        <w:rPr>
          <w:sz w:val="26"/>
          <w:szCs w:val="26"/>
        </w:rPr>
      </w:pPr>
      <w:r w:rsidRPr="002B5577">
        <w:rPr>
          <w:sz w:val="26"/>
          <w:szCs w:val="26"/>
        </w:rPr>
        <w:t>Приложение</w:t>
      </w:r>
    </w:p>
    <w:p w:rsid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0F0F0F"/>
          <w:sz w:val="26"/>
          <w:szCs w:val="26"/>
        </w:rPr>
        <w:t>к</w:t>
      </w:r>
      <w:r w:rsidRPr="002B5577">
        <w:rPr>
          <w:color w:val="0F0F0F"/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постановлению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администрации</w:t>
      </w:r>
      <w:r w:rsidRPr="002B5577">
        <w:rPr>
          <w:spacing w:val="1"/>
          <w:sz w:val="26"/>
          <w:szCs w:val="26"/>
        </w:rPr>
        <w:t xml:space="preserve"> </w:t>
      </w:r>
      <w:r w:rsidR="002B5577">
        <w:rPr>
          <w:sz w:val="26"/>
          <w:szCs w:val="26"/>
        </w:rPr>
        <w:t>муниципального</w:t>
      </w:r>
      <w:r w:rsidRPr="002B5577">
        <w:rPr>
          <w:spacing w:val="5"/>
          <w:sz w:val="26"/>
          <w:szCs w:val="26"/>
        </w:rPr>
        <w:t xml:space="preserve"> </w:t>
      </w:r>
      <w:r w:rsidRPr="002B5577">
        <w:rPr>
          <w:sz w:val="26"/>
          <w:szCs w:val="26"/>
        </w:rPr>
        <w:t>округа</w:t>
      </w:r>
      <w:r w:rsidRPr="002B5577">
        <w:rPr>
          <w:spacing w:val="17"/>
          <w:sz w:val="26"/>
          <w:szCs w:val="26"/>
        </w:rPr>
        <w:t xml:space="preserve"> </w:t>
      </w:r>
      <w:r w:rsidR="002B5577">
        <w:rPr>
          <w:sz w:val="26"/>
          <w:szCs w:val="26"/>
        </w:rPr>
        <w:t>Бибирево</w:t>
      </w:r>
    </w:p>
    <w:p w:rsidR="000628F5" w:rsidRP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111111"/>
          <w:w w:val="95"/>
          <w:sz w:val="26"/>
          <w:szCs w:val="26"/>
        </w:rPr>
        <w:t>от</w:t>
      </w:r>
      <w:r w:rsidRPr="002B5577">
        <w:rPr>
          <w:color w:val="111111"/>
          <w:spacing w:val="29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«</w:t>
      </w:r>
      <w:r w:rsidR="002B5577">
        <w:rPr>
          <w:w w:val="95"/>
          <w:sz w:val="26"/>
          <w:szCs w:val="26"/>
        </w:rPr>
        <w:t>__</w:t>
      </w:r>
      <w:r w:rsidRPr="002B5577">
        <w:rPr>
          <w:w w:val="95"/>
          <w:sz w:val="26"/>
          <w:szCs w:val="26"/>
        </w:rPr>
        <w:t>»</w:t>
      </w:r>
      <w:r w:rsidRPr="002B5577">
        <w:rPr>
          <w:spacing w:val="18"/>
          <w:w w:val="95"/>
          <w:sz w:val="26"/>
          <w:szCs w:val="26"/>
        </w:rPr>
        <w:t xml:space="preserve"> </w:t>
      </w:r>
      <w:r w:rsidR="002B5577">
        <w:rPr>
          <w:w w:val="95"/>
          <w:sz w:val="26"/>
          <w:szCs w:val="26"/>
        </w:rPr>
        <w:t>________</w:t>
      </w:r>
      <w:r w:rsidRPr="002B5577">
        <w:rPr>
          <w:spacing w:val="37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202</w:t>
      </w:r>
      <w:r w:rsidR="002B5577">
        <w:rPr>
          <w:w w:val="95"/>
          <w:sz w:val="26"/>
          <w:szCs w:val="26"/>
        </w:rPr>
        <w:t>3</w:t>
      </w:r>
      <w:r w:rsidRPr="002B5577">
        <w:rPr>
          <w:spacing w:val="36"/>
          <w:w w:val="95"/>
          <w:sz w:val="26"/>
          <w:szCs w:val="26"/>
        </w:rPr>
        <w:t xml:space="preserve"> </w:t>
      </w:r>
      <w:r w:rsidRPr="002B5577">
        <w:rPr>
          <w:color w:val="0C0C0C"/>
          <w:w w:val="95"/>
          <w:sz w:val="26"/>
          <w:szCs w:val="26"/>
        </w:rPr>
        <w:t>г.</w:t>
      </w:r>
      <w:r w:rsidRPr="002B5577">
        <w:rPr>
          <w:color w:val="0C0C0C"/>
          <w:spacing w:val="23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№</w:t>
      </w:r>
      <w:r w:rsidRPr="002B5577">
        <w:rPr>
          <w:spacing w:val="26"/>
          <w:w w:val="95"/>
          <w:sz w:val="26"/>
          <w:szCs w:val="26"/>
        </w:rPr>
        <w:t xml:space="preserve"> </w:t>
      </w:r>
      <w:r w:rsidR="002B5577">
        <w:rPr>
          <w:color w:val="111111"/>
          <w:w w:val="95"/>
          <w:sz w:val="26"/>
          <w:szCs w:val="26"/>
        </w:rPr>
        <w:t>______</w:t>
      </w: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spacing w:before="6"/>
        <w:rPr>
          <w:sz w:val="35"/>
        </w:rPr>
      </w:pPr>
    </w:p>
    <w:p w:rsidR="00B81F6F" w:rsidRPr="00B81F6F" w:rsidRDefault="00741E5A" w:rsidP="00B81F6F">
      <w:pPr>
        <w:spacing w:line="265" w:lineRule="auto"/>
        <w:ind w:left="5" w:right="5"/>
        <w:jc w:val="center"/>
        <w:rPr>
          <w:b/>
          <w:sz w:val="26"/>
          <w:szCs w:val="26"/>
        </w:rPr>
      </w:pPr>
      <w:r w:rsidRPr="00B81F6F">
        <w:rPr>
          <w:b/>
          <w:sz w:val="26"/>
          <w:szCs w:val="26"/>
        </w:rPr>
        <w:t xml:space="preserve">Порядок </w:t>
      </w:r>
    </w:p>
    <w:p w:rsidR="00B81F6F" w:rsidRPr="00B81F6F" w:rsidRDefault="00741E5A" w:rsidP="00B81F6F">
      <w:pPr>
        <w:spacing w:line="265" w:lineRule="auto"/>
        <w:ind w:left="5" w:right="5"/>
        <w:jc w:val="center"/>
        <w:rPr>
          <w:b/>
          <w:sz w:val="26"/>
          <w:szCs w:val="26"/>
        </w:rPr>
      </w:pPr>
      <w:r w:rsidRPr="00B81F6F">
        <w:rPr>
          <w:b/>
          <w:sz w:val="26"/>
          <w:szCs w:val="26"/>
        </w:rPr>
        <w:t xml:space="preserve">предоставления иных межбюджетных трансфертов из бюджета муниципального округа Бибирево бюджету города Москвы на финансовое обеспечение осуществления ежемесячных доплат к пенсиям и дополнительных ежемесячных выплат лицам, проходившим муниципальную службу в муниципальном округе </w:t>
      </w:r>
      <w:r w:rsidR="00B81F6F" w:rsidRPr="00B81F6F">
        <w:rPr>
          <w:b/>
          <w:sz w:val="26"/>
          <w:szCs w:val="26"/>
        </w:rPr>
        <w:t>Бибирево</w:t>
      </w:r>
      <w:r w:rsidRPr="00B81F6F">
        <w:rPr>
          <w:b/>
          <w:sz w:val="26"/>
          <w:szCs w:val="26"/>
        </w:rPr>
        <w:t>, и лицам, замещавшим в муниципальном округе</w:t>
      </w:r>
      <w:r w:rsidR="00B81F6F" w:rsidRPr="00B81F6F">
        <w:rPr>
          <w:b/>
          <w:sz w:val="26"/>
          <w:szCs w:val="26"/>
        </w:rPr>
        <w:t xml:space="preserve"> Бибирево</w:t>
      </w:r>
      <w:r w:rsidRPr="00B81F6F">
        <w:rPr>
          <w:b/>
          <w:sz w:val="26"/>
          <w:szCs w:val="26"/>
        </w:rPr>
        <w:t xml:space="preserve"> муниципальные должности на постоянной основе</w:t>
      </w:r>
    </w:p>
    <w:p w:rsidR="00B81F6F" w:rsidRPr="00B81F6F" w:rsidRDefault="00B81F6F" w:rsidP="00B81F6F">
      <w:pPr>
        <w:spacing w:line="265" w:lineRule="auto"/>
        <w:ind w:left="5" w:right="5"/>
        <w:jc w:val="center"/>
        <w:rPr>
          <w:sz w:val="26"/>
          <w:szCs w:val="26"/>
        </w:rPr>
      </w:pPr>
    </w:p>
    <w:p w:rsidR="00B81F6F" w:rsidRPr="00B81F6F" w:rsidRDefault="00B81F6F" w:rsidP="00B81F6F">
      <w:pPr>
        <w:widowControl/>
        <w:autoSpaceDE/>
        <w:autoSpaceDN/>
        <w:spacing w:after="248" w:line="265" w:lineRule="auto"/>
        <w:ind w:left="15" w:hanging="10"/>
        <w:jc w:val="center"/>
        <w:rPr>
          <w:color w:val="000000"/>
          <w:sz w:val="26"/>
          <w:szCs w:val="26"/>
          <w:lang w:val="en-US"/>
        </w:rPr>
      </w:pPr>
      <w:r w:rsidRPr="00B81F6F">
        <w:rPr>
          <w:color w:val="000000"/>
          <w:sz w:val="26"/>
          <w:szCs w:val="26"/>
          <w:lang w:val="en-US"/>
        </w:rPr>
        <w:t xml:space="preserve">1. </w:t>
      </w:r>
      <w:proofErr w:type="spellStart"/>
      <w:r w:rsidRPr="00B81F6F">
        <w:rPr>
          <w:color w:val="000000"/>
          <w:sz w:val="26"/>
          <w:szCs w:val="26"/>
          <w:lang w:val="en-US"/>
        </w:rPr>
        <w:t>Общие</w:t>
      </w:r>
      <w:proofErr w:type="spellEnd"/>
      <w:r w:rsidRPr="00B81F6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81F6F">
        <w:rPr>
          <w:color w:val="000000"/>
          <w:sz w:val="26"/>
          <w:szCs w:val="26"/>
          <w:lang w:val="en-US"/>
        </w:rPr>
        <w:t>положения</w:t>
      </w:r>
      <w:proofErr w:type="spellEnd"/>
    </w:p>
    <w:p w:rsidR="00B81F6F" w:rsidRPr="00B81F6F" w:rsidRDefault="00B81F6F" w:rsidP="00B81F6F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spacing w:after="5" w:line="256" w:lineRule="auto"/>
        <w:ind w:right="106" w:firstLine="732"/>
        <w:jc w:val="both"/>
        <w:rPr>
          <w:color w:val="000000"/>
          <w:sz w:val="26"/>
          <w:szCs w:val="26"/>
        </w:rPr>
      </w:pPr>
      <w:proofErr w:type="gramStart"/>
      <w:r w:rsidRPr="00B81F6F">
        <w:rPr>
          <w:color w:val="000000"/>
          <w:sz w:val="26"/>
          <w:szCs w:val="26"/>
        </w:rPr>
        <w:t xml:space="preserve">Настоящий Порядок предоставления иных межбюджетных трансфертов из бюджета муниципального округа </w:t>
      </w:r>
      <w:r>
        <w:rPr>
          <w:color w:val="000000"/>
          <w:sz w:val="26"/>
          <w:szCs w:val="26"/>
        </w:rPr>
        <w:t>Бибирево</w:t>
      </w:r>
      <w:r w:rsidRPr="00B81F6F">
        <w:rPr>
          <w:color w:val="000000"/>
          <w:sz w:val="26"/>
          <w:szCs w:val="26"/>
        </w:rPr>
        <w:t xml:space="preserve"> бюджету города Москвы на финансовое обеспечение осуществления ежемесячных доплат к пенсиям и дополнительных ежемесячных выплат лицам, проходившим муниципальную службу в муниципальном округе Бибирево, и лицам, замещавшим в муниципальном округе Бибирево муниципальные должности на постоянной основе (далее — Порядок), разработан в соответствии с Бюджетным кодексом Российской Федерации в целях обеспечения предоставления</w:t>
      </w:r>
      <w:proofErr w:type="gramEnd"/>
      <w:r w:rsidRPr="00B81F6F">
        <w:rPr>
          <w:color w:val="000000"/>
          <w:sz w:val="26"/>
          <w:szCs w:val="26"/>
        </w:rPr>
        <w:t xml:space="preserve"> </w:t>
      </w:r>
      <w:proofErr w:type="gramStart"/>
      <w:r w:rsidRPr="00B81F6F">
        <w:rPr>
          <w:color w:val="000000"/>
          <w:sz w:val="26"/>
          <w:szCs w:val="26"/>
        </w:rPr>
        <w:t>лицам, проходившим муниципальную службу в муниципальном округе Бибирево (далее муниципальный округ), и лицам, замещавшим в муниципальном округе муниципальные должности на постоянной основе, отдельных дополнительных государственных гарантий установленных пунктами 1 и 4 части 2 статьи 31 Закона города Москвы от 22 октября 2008 года № 50 «О муниципальной службе в городе Москве» и пунктом 10 части статьи 14 Закона города Москвы от</w:t>
      </w:r>
      <w:proofErr w:type="gramEnd"/>
      <w:r w:rsidRPr="00B81F6F">
        <w:rPr>
          <w:color w:val="000000"/>
          <w:sz w:val="26"/>
          <w:szCs w:val="26"/>
        </w:rPr>
        <w:t xml:space="preserve"> 25 ноября 2011 года № 9 «О гарантиях осуществления полномочий лиц, замещающих муниципальные должности в городе Москве».</w:t>
      </w:r>
    </w:p>
    <w:p w:rsidR="00B81F6F" w:rsidRPr="00B81F6F" w:rsidRDefault="00B81F6F" w:rsidP="00B81F6F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spacing w:after="5" w:line="256" w:lineRule="auto"/>
        <w:ind w:right="106" w:firstLine="732"/>
        <w:jc w:val="both"/>
        <w:rPr>
          <w:color w:val="000000"/>
          <w:sz w:val="26"/>
          <w:szCs w:val="26"/>
        </w:rPr>
        <w:sectPr w:rsidR="00B81F6F" w:rsidRPr="00B81F6F" w:rsidSect="00B81F6F">
          <w:type w:val="continuous"/>
          <w:pgSz w:w="11880" w:h="16780"/>
          <w:pgMar w:top="851" w:right="658" w:bottom="568" w:left="993" w:header="720" w:footer="720" w:gutter="0"/>
          <w:cols w:space="720"/>
        </w:sectPr>
      </w:pPr>
      <w:r w:rsidRPr="00B81F6F">
        <w:rPr>
          <w:color w:val="000000"/>
          <w:sz w:val="26"/>
          <w:szCs w:val="26"/>
        </w:rPr>
        <w:t>Настоящий Порядок устанавливает правила и условия предоставления из бюджета муниципального округа бюджету города Москвы иных межбюджетных трансфертов на финансовое обеспечение осуществления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 должности на постоянной основе (дале</w:t>
      </w:r>
      <w:r>
        <w:rPr>
          <w:color w:val="000000"/>
          <w:sz w:val="26"/>
          <w:szCs w:val="26"/>
        </w:rPr>
        <w:t>е иные межбюджетные трансферты)</w:t>
      </w:r>
    </w:p>
    <w:p w:rsidR="00B81F6F" w:rsidRPr="00B81F6F" w:rsidRDefault="00B81F6F" w:rsidP="00B81F6F">
      <w:pPr>
        <w:widowControl/>
        <w:autoSpaceDE/>
        <w:autoSpaceDN/>
        <w:spacing w:after="289" w:line="256" w:lineRule="auto"/>
        <w:ind w:left="142" w:right="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</w:t>
      </w:r>
      <w:r w:rsidRPr="00B81F6F">
        <w:rPr>
          <w:color w:val="000000"/>
          <w:sz w:val="26"/>
          <w:szCs w:val="26"/>
        </w:rPr>
        <w:t>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B81F6F" w:rsidRPr="00B81F6F" w:rsidRDefault="00B81F6F" w:rsidP="00B81F6F">
      <w:pPr>
        <w:widowControl/>
        <w:autoSpaceDE/>
        <w:autoSpaceDN/>
        <w:spacing w:after="306" w:line="247" w:lineRule="auto"/>
        <w:ind w:left="567" w:firstLine="8"/>
        <w:jc w:val="center"/>
        <w:rPr>
          <w:color w:val="000000"/>
          <w:sz w:val="26"/>
          <w:szCs w:val="26"/>
          <w:lang w:val="en-US"/>
        </w:rPr>
      </w:pPr>
      <w:r w:rsidRPr="00B81F6F">
        <w:rPr>
          <w:color w:val="000000"/>
          <w:sz w:val="26"/>
          <w:szCs w:val="26"/>
          <w:lang w:val="en-US"/>
        </w:rPr>
        <w:t xml:space="preserve">2. </w:t>
      </w:r>
      <w:proofErr w:type="spellStart"/>
      <w:r w:rsidRPr="00B81F6F">
        <w:rPr>
          <w:color w:val="000000"/>
          <w:sz w:val="26"/>
          <w:szCs w:val="26"/>
          <w:lang w:val="en-US"/>
        </w:rPr>
        <w:t>Порядок</w:t>
      </w:r>
      <w:proofErr w:type="spellEnd"/>
      <w:r w:rsidRPr="00B81F6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81F6F">
        <w:rPr>
          <w:color w:val="000000"/>
          <w:sz w:val="26"/>
          <w:szCs w:val="26"/>
          <w:lang w:val="en-US"/>
        </w:rPr>
        <w:t>предоставления</w:t>
      </w:r>
      <w:proofErr w:type="spellEnd"/>
      <w:r w:rsidRPr="00B81F6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81F6F">
        <w:rPr>
          <w:color w:val="000000"/>
          <w:sz w:val="26"/>
          <w:szCs w:val="26"/>
          <w:lang w:val="en-US"/>
        </w:rPr>
        <w:t>иных</w:t>
      </w:r>
      <w:proofErr w:type="spellEnd"/>
      <w:r w:rsidRPr="00B81F6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81F6F">
        <w:rPr>
          <w:color w:val="000000"/>
          <w:sz w:val="26"/>
          <w:szCs w:val="26"/>
          <w:lang w:val="en-US"/>
        </w:rPr>
        <w:t>межбюджетных</w:t>
      </w:r>
      <w:proofErr w:type="spellEnd"/>
      <w:r w:rsidRPr="00B81F6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81F6F">
        <w:rPr>
          <w:color w:val="000000"/>
          <w:sz w:val="26"/>
          <w:szCs w:val="26"/>
          <w:lang w:val="en-US"/>
        </w:rPr>
        <w:t>трансфертов</w:t>
      </w:r>
      <w:proofErr w:type="spellEnd"/>
    </w:p>
    <w:p w:rsidR="00B81F6F" w:rsidRPr="00B81F6F" w:rsidRDefault="00B81F6F" w:rsidP="00B81F6F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after="35" w:line="256" w:lineRule="auto"/>
        <w:ind w:right="9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 xml:space="preserve">Предоставление иных межбюджетных трансфертов осуществляется в пределах лимитов бюджетных обязательств, доведенных до администрации муниципального </w:t>
      </w:r>
      <w:r w:rsidRPr="00B81F6F">
        <w:rPr>
          <w:color w:val="000000"/>
          <w:sz w:val="26"/>
          <w:szCs w:val="26"/>
        </w:rPr>
        <w:lastRenderedPageBreak/>
        <w:t>округа Бибирево (далее администрация) как получателя средств бюджета муниципального округа, на цели, указанные в пункте 5 настоящего Порядка.</w:t>
      </w:r>
    </w:p>
    <w:p w:rsidR="00B81F6F" w:rsidRPr="00B81F6F" w:rsidRDefault="00B81F6F" w:rsidP="00B81F6F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spacing w:after="33" w:line="256" w:lineRule="auto"/>
        <w:ind w:right="9" w:firstLine="710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Иные межбюджетные трансферты предоставляются бюджету города Москвы при условии их использования в целях финансового обеспечения:</w:t>
      </w:r>
    </w:p>
    <w:p w:rsidR="00B81F6F" w:rsidRPr="00B81F6F" w:rsidRDefault="00B81F6F" w:rsidP="00B81F6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after="5" w:line="256" w:lineRule="auto"/>
        <w:ind w:right="9" w:firstLine="519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осуществления лицам, проходившим муниципальную службу в муниципальном округе, ежемесячных доплат к пенсиям и дополнительных ежемесячных выплат, предусмотренных пунктами 1 и 4 части 2 статьи 31 Закона города Москвы от 22 октября 2008 года № 50 «О муниципальной службе в городе Москве»;</w:t>
      </w:r>
    </w:p>
    <w:p w:rsidR="00B81F6F" w:rsidRPr="00B81F6F" w:rsidRDefault="00B81F6F" w:rsidP="00B81F6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after="5" w:line="256" w:lineRule="auto"/>
        <w:ind w:right="9" w:firstLine="519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осуществления лицам, замещавшим в муниципальном округе муниципальные должности на постоянной основе, ежемесячных доплат к пенсиям, предусмотренных пунктом 10 части 1 статьи 14 Закона города Москвы от 25 ноября 2011 года № 9 «О гарантиях осуществления полномочий лиц, замещающих муниципальные должности в городе Москве».</w:t>
      </w:r>
    </w:p>
    <w:p w:rsidR="00B81F6F" w:rsidRPr="00B81F6F" w:rsidRDefault="00B81F6F" w:rsidP="00B81F6F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5" w:line="256" w:lineRule="auto"/>
        <w:ind w:right="9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Перечисление иных межбюджетных трансфертов осуществляется на счет, открытый Управлению Федерального казначейства по городу Москве в учреждении Центрального банка Российской Федерации для учета операций со средствами бюджета города Москвы.</w:t>
      </w:r>
    </w:p>
    <w:p w:rsidR="00B81F6F" w:rsidRDefault="00B81F6F" w:rsidP="00B81F6F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spacing w:after="40" w:line="256" w:lineRule="auto"/>
        <w:ind w:right="9" w:firstLine="661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 xml:space="preserve">Предоставление иных межбюджетных трансфертов осуществляется на основании соглашения, заключенного между Департаментом труда и социальной защиты населения города Москвы (далее — ДТСЗН) и администрацией, которое должно </w:t>
      </w:r>
      <w:proofErr w:type="gramStart"/>
      <w:r w:rsidRPr="00B81F6F">
        <w:rPr>
          <w:color w:val="000000"/>
          <w:sz w:val="26"/>
          <w:szCs w:val="26"/>
        </w:rPr>
        <w:t>содержать</w:t>
      </w:r>
      <w:proofErr w:type="gramEnd"/>
      <w:r w:rsidRPr="00B81F6F">
        <w:rPr>
          <w:color w:val="000000"/>
          <w:sz w:val="26"/>
          <w:szCs w:val="26"/>
        </w:rPr>
        <w:t xml:space="preserve"> в том числе следующие условия: </w:t>
      </w:r>
    </w:p>
    <w:p w:rsidR="00B81F6F" w:rsidRPr="00B81F6F" w:rsidRDefault="00B81F6F" w:rsidP="00B81F6F">
      <w:pPr>
        <w:widowControl/>
        <w:tabs>
          <w:tab w:val="left" w:pos="1134"/>
        </w:tabs>
        <w:autoSpaceDE/>
        <w:autoSpaceDN/>
        <w:spacing w:after="40" w:line="256" w:lineRule="auto"/>
        <w:ind w:left="709" w:right="9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1) целевое назначение иных межбюджетных трансфертов;</w:t>
      </w:r>
    </w:p>
    <w:p w:rsidR="00B81F6F" w:rsidRPr="00B81F6F" w:rsidRDefault="00B81F6F" w:rsidP="00B81F6F">
      <w:pPr>
        <w:widowControl/>
        <w:autoSpaceDE/>
        <w:autoSpaceDN/>
        <w:spacing w:after="5" w:line="256" w:lineRule="auto"/>
        <w:ind w:left="48" w:right="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B81F6F">
        <w:rPr>
          <w:color w:val="000000"/>
          <w:sz w:val="26"/>
          <w:szCs w:val="26"/>
        </w:rPr>
        <w:t>2) порядок определения размера предоставляемых иных межбюджетных трансфертов;</w:t>
      </w:r>
    </w:p>
    <w:p w:rsidR="00B81F6F" w:rsidRDefault="00B81F6F" w:rsidP="00B81F6F">
      <w:pPr>
        <w:widowControl/>
        <w:autoSpaceDE/>
        <w:autoSpaceDN/>
        <w:spacing w:after="5" w:line="256" w:lineRule="auto"/>
        <w:ind w:left="48" w:right="9" w:firstLine="710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З) график перечисления иных межбюджетных трансфертов, если иное не установлено бюджетным законодательством Российской Федерации;</w:t>
      </w:r>
    </w:p>
    <w:p w:rsidR="00B81F6F" w:rsidRDefault="00B81F6F" w:rsidP="00B81F6F">
      <w:pPr>
        <w:widowControl/>
        <w:autoSpaceDE/>
        <w:autoSpaceDN/>
        <w:spacing w:after="5" w:line="256" w:lineRule="auto"/>
        <w:ind w:left="48" w:right="9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B81F6F">
        <w:rPr>
          <w:color w:val="000000"/>
          <w:sz w:val="26"/>
          <w:szCs w:val="26"/>
        </w:rPr>
        <w:t>порядок возврата неиспользованных в текущем финансовом году иных межбюджетных трансфертов;</w:t>
      </w:r>
    </w:p>
    <w:p w:rsidR="00B81F6F" w:rsidRPr="00B81F6F" w:rsidRDefault="00B81F6F" w:rsidP="00B81F6F">
      <w:pPr>
        <w:widowControl/>
        <w:autoSpaceDE/>
        <w:autoSpaceDN/>
        <w:spacing w:after="5" w:line="256" w:lineRule="auto"/>
        <w:ind w:left="48" w:right="9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Pr="00B81F6F">
        <w:rPr>
          <w:color w:val="000000"/>
          <w:sz w:val="26"/>
          <w:szCs w:val="26"/>
        </w:rPr>
        <w:t>порядок представления ДТСЗН отчетов об использовании средств иных межбюджетных трансфертов.</w:t>
      </w:r>
    </w:p>
    <w:p w:rsidR="00B81F6F" w:rsidRPr="00B81F6F" w:rsidRDefault="00B81F6F" w:rsidP="00B81F6F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5" w:line="256" w:lineRule="auto"/>
        <w:ind w:right="9" w:firstLine="661"/>
        <w:rPr>
          <w:color w:val="000000"/>
          <w:sz w:val="26"/>
          <w:szCs w:val="26"/>
        </w:rPr>
      </w:pPr>
      <w:proofErr w:type="gramStart"/>
      <w:r w:rsidRPr="00B81F6F">
        <w:rPr>
          <w:color w:val="000000"/>
          <w:sz w:val="26"/>
          <w:szCs w:val="26"/>
        </w:rPr>
        <w:t>ДТСЗН на основании представленных заявителями документов устанавливает ежемесячные доплаты к пенсиям и дополнительные ежемесячные выплаты лицам, проходившим муниципальную службу в муниципальном округе, и определяет их размеры, руководствуясь нормами Закона города Москвы от 22 октября 2008 года № 50 «О муниципальной службе в городе Москве», а также условиями и нормами Порядка назначения и выплаты ежемесячной доплаты к пенсии лицам, замещавшим должности государственной</w:t>
      </w:r>
      <w:proofErr w:type="gramEnd"/>
      <w:r w:rsidRPr="00B81F6F">
        <w:rPr>
          <w:color w:val="000000"/>
          <w:sz w:val="26"/>
          <w:szCs w:val="26"/>
        </w:rPr>
        <w:t xml:space="preserve"> гражданской службы города Москвы, утвержденного указом Мэра Москвы от 18 января 2007 года № 1-УМ, и указа Мэра Москвы от 18 февраля 2005 года № 11-УМ «Об отдельных мероприятиях, связанных с принятием Закона города Москвы от 26 января 2005 г. № </w:t>
      </w:r>
      <w:proofErr w:type="gramStart"/>
      <w:r w:rsidRPr="00B81F6F">
        <w:rPr>
          <w:color w:val="000000"/>
          <w:sz w:val="26"/>
          <w:szCs w:val="26"/>
        </w:rPr>
        <w:t>З</w:t>
      </w:r>
      <w:proofErr w:type="gramEnd"/>
      <w:r w:rsidRPr="00B81F6F">
        <w:rPr>
          <w:color w:val="000000"/>
          <w:sz w:val="26"/>
          <w:szCs w:val="26"/>
        </w:rPr>
        <w:t xml:space="preserve"> «О государственной гражданской службе города Москвы».</w:t>
      </w:r>
    </w:p>
    <w:p w:rsidR="00B81F6F" w:rsidRPr="00B81F6F" w:rsidRDefault="00B81F6F" w:rsidP="00B81F6F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29" w:line="256" w:lineRule="auto"/>
        <w:ind w:right="9" w:firstLine="661"/>
        <w:jc w:val="both"/>
        <w:rPr>
          <w:color w:val="000000"/>
          <w:sz w:val="26"/>
          <w:szCs w:val="26"/>
        </w:rPr>
      </w:pPr>
      <w:proofErr w:type="gramStart"/>
      <w:r w:rsidRPr="00B81F6F">
        <w:rPr>
          <w:color w:val="000000"/>
          <w:sz w:val="26"/>
          <w:szCs w:val="26"/>
        </w:rPr>
        <w:t xml:space="preserve">ДТСЗН на основании представленных заявителями документов устанавливает ежемесячные доплаты к пенсиям лицам, замещавшим в муниципальном округе муниципальные должности на постоянной основе, и определяет их размеры, руководствуясь нормами Закона города Москвы от 25 ноября 2011 года № 9 «О гарантиях осуществления полномочий лиц, замещающих муниципальные должности в городе Москве», а также условиями и нормами Порядка назначения и выплаты ежемесячной доплаты </w:t>
      </w:r>
      <w:r w:rsidRPr="00B81F6F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F6F">
        <w:rPr>
          <w:color w:val="000000"/>
          <w:sz w:val="26"/>
          <w:szCs w:val="26"/>
        </w:rPr>
        <w:t>к пенсии</w:t>
      </w:r>
      <w:proofErr w:type="gramEnd"/>
      <w:r w:rsidRPr="00B81F6F">
        <w:rPr>
          <w:color w:val="000000"/>
          <w:sz w:val="26"/>
          <w:szCs w:val="26"/>
        </w:rPr>
        <w:t xml:space="preserve"> лицам, замещавшим должности государственной </w:t>
      </w:r>
      <w:r w:rsidRPr="00B81F6F">
        <w:rPr>
          <w:color w:val="000000"/>
          <w:sz w:val="26"/>
          <w:szCs w:val="26"/>
        </w:rPr>
        <w:lastRenderedPageBreak/>
        <w:t>гражданской службы города Москвы, утвержденного указом Мэра Москвы от 18 января 2007 года № 1-УМ.</w:t>
      </w:r>
    </w:p>
    <w:p w:rsidR="00B81F6F" w:rsidRPr="00B81F6F" w:rsidRDefault="00B81F6F" w:rsidP="00B81F6F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5" w:line="256" w:lineRule="auto"/>
        <w:ind w:right="9" w:firstLine="661"/>
        <w:jc w:val="both"/>
        <w:rPr>
          <w:color w:val="000000"/>
          <w:sz w:val="26"/>
          <w:szCs w:val="26"/>
        </w:rPr>
      </w:pPr>
      <w:proofErr w:type="gramStart"/>
      <w:r w:rsidRPr="00B81F6F">
        <w:rPr>
          <w:color w:val="000000"/>
          <w:sz w:val="26"/>
          <w:szCs w:val="26"/>
        </w:rPr>
        <w:t>После установления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 должности на постоянной основе, ДТСЗН направляет в администрацию экземпляр заключения об установлении соответствующих доплат и выплат и расчет общей суммы, причитающейся на выплату соответствующих доплат и выплат в текущем финансовом году.</w:t>
      </w:r>
      <w:proofErr w:type="gramEnd"/>
    </w:p>
    <w:p w:rsidR="00B81F6F" w:rsidRPr="00B81F6F" w:rsidRDefault="00B81F6F" w:rsidP="00B81F6F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5" w:line="256" w:lineRule="auto"/>
        <w:ind w:right="9" w:firstLine="661"/>
        <w:jc w:val="both"/>
        <w:rPr>
          <w:color w:val="000000"/>
          <w:sz w:val="26"/>
          <w:szCs w:val="26"/>
        </w:rPr>
      </w:pPr>
      <w:proofErr w:type="gramStart"/>
      <w:r w:rsidRPr="00B81F6F">
        <w:rPr>
          <w:color w:val="000000"/>
          <w:sz w:val="26"/>
          <w:szCs w:val="26"/>
        </w:rPr>
        <w:t>ДТСЗН, в том числе в лице его подведомственных учреждений, ежегодно направляет в администрацию сведения о прогнозном ежемесячном и общем годовом расходе на осуществление в очередном финансовом году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 должности на постоянной основе.</w:t>
      </w:r>
      <w:proofErr w:type="gramEnd"/>
    </w:p>
    <w:p w:rsidR="00B81F6F" w:rsidRPr="00B81F6F" w:rsidRDefault="00B81F6F" w:rsidP="00B81F6F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5" w:line="256" w:lineRule="auto"/>
        <w:ind w:right="9" w:firstLine="661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 xml:space="preserve">Администрация ежегодно предусматривает в проекте бюджета муниципального округа на очередной финансовый год (на очередной финансовый год и плановый период) бюджетные ассигнования на предоставление иного межбюджетного трансферта, объем </w:t>
      </w:r>
      <w:proofErr w:type="gramStart"/>
      <w:r w:rsidRPr="00B81F6F">
        <w:rPr>
          <w:color w:val="000000"/>
          <w:sz w:val="26"/>
          <w:szCs w:val="26"/>
        </w:rPr>
        <w:t>которых</w:t>
      </w:r>
      <w:proofErr w:type="gramEnd"/>
      <w:r w:rsidRPr="00B81F6F">
        <w:rPr>
          <w:color w:val="000000"/>
          <w:sz w:val="26"/>
          <w:szCs w:val="26"/>
        </w:rPr>
        <w:t xml:space="preserve"> определяется исходя из:</w:t>
      </w:r>
    </w:p>
    <w:p w:rsidR="00B81F6F" w:rsidRPr="00B81F6F" w:rsidRDefault="00B81F6F" w:rsidP="00BC042F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spacing w:after="5" w:line="256" w:lineRule="auto"/>
        <w:ind w:right="57" w:firstLine="661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предоставленных ДТСЗН сведений об общем годовом в текущем финансовом году расходе на осуществление установленных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 должности на постоянной основе;</w:t>
      </w:r>
    </w:p>
    <w:p w:rsidR="00B81F6F" w:rsidRPr="00B81F6F" w:rsidRDefault="00B81F6F" w:rsidP="00BC042F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spacing w:after="38" w:line="256" w:lineRule="auto"/>
        <w:ind w:right="57" w:firstLine="661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планируемой индексации (увеличении) в очередном финансовом году размеров окладов денежного содержания муниципальных служащих муниципального округа и денежного вознаграждения лиц, замещающих в муниципальном округе муниципальные должности на постоянной основе;</w:t>
      </w:r>
    </w:p>
    <w:p w:rsidR="00BC042F" w:rsidRDefault="00B81F6F" w:rsidP="00BC042F">
      <w:pPr>
        <w:widowControl/>
        <w:autoSpaceDE/>
        <w:autoSpaceDN/>
        <w:spacing w:after="5" w:line="256" w:lineRule="auto"/>
        <w:ind w:left="48" w:right="77" w:firstLine="710"/>
        <w:jc w:val="both"/>
        <w:rPr>
          <w:color w:val="000000"/>
          <w:sz w:val="26"/>
          <w:szCs w:val="26"/>
        </w:rPr>
      </w:pPr>
      <w:proofErr w:type="gramStart"/>
      <w:r w:rsidRPr="00B81F6F">
        <w:rPr>
          <w:color w:val="000000"/>
          <w:sz w:val="26"/>
          <w:szCs w:val="26"/>
        </w:rPr>
        <w:t>З) численности муниципальных служащих муниципального округа и лиц, замещающих в муниципальном округе муниципальные должности на постоянной основе, имеющих право в очередном финансовом году на предоставление отдельных дополнительных государственных гарантий, установленных пунктами 1 и 4 части 2 статьи 31 Закона города Москвы от 22 октября 2008 года № 50 «О муниципальной службе в городе Москве» и пунктом 10 части 1 статьи 14</w:t>
      </w:r>
      <w:proofErr w:type="gramEnd"/>
      <w:r w:rsidRPr="00B81F6F">
        <w:rPr>
          <w:color w:val="000000"/>
          <w:sz w:val="26"/>
          <w:szCs w:val="26"/>
        </w:rPr>
        <w:t xml:space="preserve"> Закона города Москвы от 25 ноября 2011 года № 9 «О гарантиях осуществления полномочий лиц, замещающих муниципальные должности в городе Москве», в случае их выхода в очередном финансовом году на страховую пенсию.</w:t>
      </w:r>
    </w:p>
    <w:p w:rsidR="00BC042F" w:rsidRDefault="00BC042F" w:rsidP="00BC042F">
      <w:pPr>
        <w:widowControl/>
        <w:autoSpaceDE/>
        <w:autoSpaceDN/>
        <w:spacing w:after="5" w:line="256" w:lineRule="auto"/>
        <w:ind w:left="48" w:right="77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</w:t>
      </w:r>
      <w:proofErr w:type="gramStart"/>
      <w:r w:rsidR="00B81F6F" w:rsidRPr="00B81F6F">
        <w:rPr>
          <w:color w:val="000000"/>
          <w:sz w:val="26"/>
          <w:szCs w:val="26"/>
        </w:rPr>
        <w:t>Объем предоставляемого в текущем финансовом году иного межбюджетного трансферта определяется в пределах соответствующих бюджетных ассигнований бюджета муниципального округа на текущий финансовый год и рассчитывается исходя из предоставленных ДТСЗН сведений об общем годовом в текущем финансовом году расходе на осуществление установленных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</w:t>
      </w:r>
      <w:proofErr w:type="gramEnd"/>
      <w:r w:rsidR="00B81F6F" w:rsidRPr="00B81F6F">
        <w:rPr>
          <w:color w:val="000000"/>
          <w:sz w:val="26"/>
          <w:szCs w:val="26"/>
        </w:rPr>
        <w:t xml:space="preserve"> округе муниципальные должности на постоянной основе.</w:t>
      </w:r>
    </w:p>
    <w:p w:rsidR="00B81F6F" w:rsidRPr="00B81F6F" w:rsidRDefault="00BC042F" w:rsidP="00BC042F">
      <w:pPr>
        <w:widowControl/>
        <w:autoSpaceDE/>
        <w:autoSpaceDN/>
        <w:spacing w:after="5" w:line="256" w:lineRule="auto"/>
        <w:ind w:left="48" w:right="77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</w:t>
      </w:r>
      <w:r w:rsidR="00B81F6F" w:rsidRPr="00B81F6F">
        <w:rPr>
          <w:color w:val="000000"/>
          <w:sz w:val="26"/>
          <w:szCs w:val="26"/>
        </w:rPr>
        <w:t>Увеличение объема иного межбюджетного трансферта в течение текущего финансового года возможно в следующих случаях:</w:t>
      </w:r>
    </w:p>
    <w:p w:rsidR="00B81F6F" w:rsidRPr="00B81F6F" w:rsidRDefault="00B81F6F" w:rsidP="00BC042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spacing w:after="5" w:line="256" w:lineRule="auto"/>
        <w:ind w:right="9" w:firstLine="710"/>
        <w:jc w:val="both"/>
        <w:rPr>
          <w:color w:val="000000"/>
          <w:sz w:val="26"/>
          <w:szCs w:val="26"/>
        </w:rPr>
      </w:pPr>
      <w:proofErr w:type="gramStart"/>
      <w:r w:rsidRPr="00B81F6F">
        <w:rPr>
          <w:color w:val="000000"/>
          <w:sz w:val="26"/>
          <w:szCs w:val="26"/>
        </w:rPr>
        <w:lastRenderedPageBreak/>
        <w:t>перерасчета размеров ранее установленных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 должности на постоянной основе, в связи с индексацией (увеличением) размеров окладов денежного содержания муниципальных служащих муниципального округа и денежного вознаграждения лиц, замещающих в муниципальном округе муниципальные должности на постоянной основе;</w:t>
      </w:r>
      <w:proofErr w:type="gramEnd"/>
    </w:p>
    <w:p w:rsidR="00BC042F" w:rsidRDefault="00B81F6F" w:rsidP="00BC042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spacing w:after="5" w:line="256" w:lineRule="auto"/>
        <w:ind w:right="9" w:firstLine="661"/>
        <w:jc w:val="both"/>
        <w:rPr>
          <w:color w:val="000000"/>
          <w:sz w:val="26"/>
          <w:szCs w:val="26"/>
        </w:rPr>
      </w:pPr>
      <w:r w:rsidRPr="00B81F6F">
        <w:rPr>
          <w:color w:val="000000"/>
          <w:sz w:val="26"/>
          <w:szCs w:val="26"/>
        </w:rPr>
        <w:t>установления в текущем финансовом году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 должности на постоянной основе.</w:t>
      </w:r>
    </w:p>
    <w:p w:rsidR="00BC042F" w:rsidRDefault="00B81F6F" w:rsidP="00BC042F">
      <w:pPr>
        <w:pStyle w:val="a4"/>
        <w:widowControl/>
        <w:numPr>
          <w:ilvl w:val="0"/>
          <w:numId w:val="20"/>
        </w:numPr>
        <w:tabs>
          <w:tab w:val="left" w:pos="709"/>
          <w:tab w:val="left" w:pos="1276"/>
        </w:tabs>
        <w:autoSpaceDE/>
        <w:autoSpaceDN/>
        <w:spacing w:after="5" w:line="256" w:lineRule="auto"/>
        <w:ind w:left="142" w:right="9" w:firstLine="567"/>
        <w:rPr>
          <w:color w:val="000000"/>
          <w:sz w:val="26"/>
          <w:szCs w:val="26"/>
        </w:rPr>
      </w:pPr>
      <w:r w:rsidRPr="00BC042F">
        <w:rPr>
          <w:color w:val="000000"/>
          <w:sz w:val="26"/>
          <w:szCs w:val="26"/>
        </w:rPr>
        <w:t>Объем иного межбюджетного трансферта в текущем финансовом году увеличивается на сумму, определяемую исходя из предоставле</w:t>
      </w:r>
      <w:bookmarkStart w:id="0" w:name="_GoBack"/>
      <w:bookmarkEnd w:id="0"/>
      <w:r w:rsidRPr="00BC042F">
        <w:rPr>
          <w:color w:val="000000"/>
          <w:sz w:val="26"/>
          <w:szCs w:val="26"/>
        </w:rPr>
        <w:t>нных ДТСЗН сведений (расчетов, заключений).</w:t>
      </w:r>
    </w:p>
    <w:p w:rsidR="00BC042F" w:rsidRDefault="00B81F6F" w:rsidP="00BC042F">
      <w:pPr>
        <w:pStyle w:val="a4"/>
        <w:widowControl/>
        <w:numPr>
          <w:ilvl w:val="0"/>
          <w:numId w:val="20"/>
        </w:numPr>
        <w:tabs>
          <w:tab w:val="left" w:pos="709"/>
          <w:tab w:val="left" w:pos="1276"/>
        </w:tabs>
        <w:autoSpaceDE/>
        <w:autoSpaceDN/>
        <w:spacing w:after="5" w:line="256" w:lineRule="auto"/>
        <w:ind w:left="142" w:right="9" w:firstLine="567"/>
        <w:rPr>
          <w:color w:val="000000"/>
          <w:sz w:val="26"/>
          <w:szCs w:val="26"/>
        </w:rPr>
      </w:pPr>
      <w:proofErr w:type="gramStart"/>
      <w:r w:rsidRPr="00BC042F">
        <w:rPr>
          <w:color w:val="000000"/>
          <w:sz w:val="26"/>
          <w:szCs w:val="26"/>
        </w:rPr>
        <w:t>Если объем иного межбюджетного трансферта в связи с увеличением его суммы в соответствии с пунктом 1</w:t>
      </w:r>
      <w:r w:rsidR="00BC042F">
        <w:rPr>
          <w:color w:val="000000"/>
          <w:sz w:val="26"/>
          <w:szCs w:val="26"/>
        </w:rPr>
        <w:t>1</w:t>
      </w:r>
      <w:r w:rsidRPr="00BC042F">
        <w:rPr>
          <w:color w:val="000000"/>
          <w:sz w:val="26"/>
          <w:szCs w:val="26"/>
        </w:rPr>
        <w:t xml:space="preserve"> настоящего Порядка превышает соответствующие бюджетные ассигнования, предусмотренные в бюджете муниципального округа на текущий финансовый год, то дополнительный иной межбюджетный трансферт предоставляется только после внесения соответствующих изменений в бюджет муниципального округа на текущий финансовый год.</w:t>
      </w:r>
      <w:proofErr w:type="gramEnd"/>
    </w:p>
    <w:p w:rsidR="00B81F6F" w:rsidRPr="00BC042F" w:rsidRDefault="00B81F6F" w:rsidP="00BC042F">
      <w:pPr>
        <w:pStyle w:val="a4"/>
        <w:widowControl/>
        <w:numPr>
          <w:ilvl w:val="0"/>
          <w:numId w:val="20"/>
        </w:numPr>
        <w:tabs>
          <w:tab w:val="left" w:pos="709"/>
          <w:tab w:val="left" w:pos="1276"/>
        </w:tabs>
        <w:autoSpaceDE/>
        <w:autoSpaceDN/>
        <w:spacing w:after="5" w:line="256" w:lineRule="auto"/>
        <w:ind w:left="142" w:right="9" w:firstLine="567"/>
        <w:rPr>
          <w:color w:val="000000"/>
          <w:sz w:val="26"/>
          <w:szCs w:val="26"/>
        </w:rPr>
      </w:pPr>
      <w:proofErr w:type="gramStart"/>
      <w:r w:rsidRPr="00BC042F">
        <w:rPr>
          <w:color w:val="000000"/>
          <w:sz w:val="26"/>
          <w:szCs w:val="26"/>
        </w:rPr>
        <w:t>Контроль за</w:t>
      </w:r>
      <w:proofErr w:type="gramEnd"/>
      <w:r w:rsidRPr="00BC042F">
        <w:rPr>
          <w:color w:val="000000"/>
          <w:sz w:val="26"/>
          <w:szCs w:val="26"/>
        </w:rPr>
        <w:t xml:space="preserve"> соблюдением условий предоставления иных межбюджетных трансфертов осуществляется администрацией, а также государственными органами исполнительной власти города Москвы, осуществляющими функции по контролю и надзору в финансово-бюджетной сфере.</w:t>
      </w:r>
    </w:p>
    <w:p w:rsidR="00B81F6F" w:rsidRPr="00B81F6F" w:rsidRDefault="00B81F6F" w:rsidP="00B81F6F">
      <w:pPr>
        <w:widowControl/>
        <w:tabs>
          <w:tab w:val="left" w:pos="993"/>
        </w:tabs>
        <w:autoSpaceDE/>
        <w:autoSpaceDN/>
        <w:spacing w:after="30"/>
        <w:ind w:left="731" w:right="14"/>
        <w:jc w:val="both"/>
        <w:rPr>
          <w:color w:val="000000"/>
          <w:sz w:val="26"/>
          <w:szCs w:val="26"/>
        </w:rPr>
      </w:pPr>
    </w:p>
    <w:sectPr w:rsidR="00B81F6F" w:rsidRPr="00B81F6F" w:rsidSect="00B81F6F">
      <w:type w:val="continuous"/>
      <w:pgSz w:w="11880" w:h="16780"/>
      <w:pgMar w:top="709" w:right="823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9D9"/>
    <w:multiLevelType w:val="hybridMultilevel"/>
    <w:tmpl w:val="6D364F44"/>
    <w:lvl w:ilvl="0" w:tplc="753844A6">
      <w:start w:val="15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04B06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0D6F6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0066E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CA324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40436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AE466C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8087C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C4EDE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C7A0D"/>
    <w:multiLevelType w:val="hybridMultilevel"/>
    <w:tmpl w:val="3624515E"/>
    <w:lvl w:ilvl="0" w:tplc="02E8C96E">
      <w:start w:val="8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43EE4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4A082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CBFF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688C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27D48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2626C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CD0BA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0F39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E3315"/>
    <w:multiLevelType w:val="hybridMultilevel"/>
    <w:tmpl w:val="42460718"/>
    <w:lvl w:ilvl="0" w:tplc="A06C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456FA"/>
    <w:multiLevelType w:val="hybridMultilevel"/>
    <w:tmpl w:val="FCC4A8E6"/>
    <w:lvl w:ilvl="0" w:tplc="0CD49C5E">
      <w:start w:val="4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3CA6D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661BF0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648B80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905B46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687EEE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D4743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AA8819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4040B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2868FA"/>
    <w:multiLevelType w:val="hybridMultilevel"/>
    <w:tmpl w:val="506CA256"/>
    <w:lvl w:ilvl="0" w:tplc="3E56DE14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92A35A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2A58C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ECD9E4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CC37EC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480A74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861DF2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5AD39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92C21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EC4444"/>
    <w:multiLevelType w:val="hybridMultilevel"/>
    <w:tmpl w:val="6AE40E76"/>
    <w:lvl w:ilvl="0" w:tplc="CB1CA12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3C375A55"/>
    <w:multiLevelType w:val="hybridMultilevel"/>
    <w:tmpl w:val="950C5D0A"/>
    <w:lvl w:ilvl="0" w:tplc="D5BAC8C8">
      <w:start w:val="1"/>
      <w:numFmt w:val="decimal"/>
      <w:lvlText w:val="%1."/>
      <w:lvlJc w:val="left"/>
      <w:pPr>
        <w:ind w:left="152" w:hanging="285"/>
      </w:pPr>
      <w:rPr>
        <w:rFonts w:hint="default"/>
        <w:w w:val="89"/>
        <w:lang w:val="ru-RU" w:eastAsia="en-US" w:bidi="ar-SA"/>
      </w:rPr>
    </w:lvl>
    <w:lvl w:ilvl="1" w:tplc="44AE3172">
      <w:numFmt w:val="bullet"/>
      <w:lvlText w:val="•"/>
      <w:lvlJc w:val="left"/>
      <w:pPr>
        <w:ind w:left="1104" w:hanging="285"/>
      </w:pPr>
      <w:rPr>
        <w:rFonts w:hint="default"/>
        <w:lang w:val="ru-RU" w:eastAsia="en-US" w:bidi="ar-SA"/>
      </w:rPr>
    </w:lvl>
    <w:lvl w:ilvl="2" w:tplc="60507758">
      <w:numFmt w:val="bullet"/>
      <w:lvlText w:val="•"/>
      <w:lvlJc w:val="left"/>
      <w:pPr>
        <w:ind w:left="2048" w:hanging="285"/>
      </w:pPr>
      <w:rPr>
        <w:rFonts w:hint="default"/>
        <w:lang w:val="ru-RU" w:eastAsia="en-US" w:bidi="ar-SA"/>
      </w:rPr>
    </w:lvl>
    <w:lvl w:ilvl="3" w:tplc="11400F8E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4" w:tplc="092C19AA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5" w:tplc="FA367F94">
      <w:numFmt w:val="bullet"/>
      <w:lvlText w:val="•"/>
      <w:lvlJc w:val="left"/>
      <w:pPr>
        <w:ind w:left="4880" w:hanging="285"/>
      </w:pPr>
      <w:rPr>
        <w:rFonts w:hint="default"/>
        <w:lang w:val="ru-RU" w:eastAsia="en-US" w:bidi="ar-SA"/>
      </w:rPr>
    </w:lvl>
    <w:lvl w:ilvl="6" w:tplc="CAB62ADE">
      <w:numFmt w:val="bullet"/>
      <w:lvlText w:val="•"/>
      <w:lvlJc w:val="left"/>
      <w:pPr>
        <w:ind w:left="5824" w:hanging="285"/>
      </w:pPr>
      <w:rPr>
        <w:rFonts w:hint="default"/>
        <w:lang w:val="ru-RU" w:eastAsia="en-US" w:bidi="ar-SA"/>
      </w:rPr>
    </w:lvl>
    <w:lvl w:ilvl="7" w:tplc="D73C9418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8" w:tplc="C724665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7">
    <w:nsid w:val="3E063450"/>
    <w:multiLevelType w:val="hybridMultilevel"/>
    <w:tmpl w:val="27B80514"/>
    <w:lvl w:ilvl="0" w:tplc="A84C06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92C75C">
      <w:start w:val="6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2FBB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8309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1E278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6E4AB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1A9D0A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140FB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760C5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CF0398"/>
    <w:multiLevelType w:val="hybridMultilevel"/>
    <w:tmpl w:val="3E221172"/>
    <w:lvl w:ilvl="0" w:tplc="9808F232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70440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AF34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FE443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2BCB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6C80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A1FA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22A0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EDF5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263658"/>
    <w:multiLevelType w:val="hybridMultilevel"/>
    <w:tmpl w:val="27683D2E"/>
    <w:lvl w:ilvl="0" w:tplc="96B63C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703B18">
      <w:start w:val="4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78BDD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C019F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5C7B4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04ED2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48D2C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2CE90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948C2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abstractNum w:abstractNumId="11">
    <w:nsid w:val="52AE2451"/>
    <w:multiLevelType w:val="hybridMultilevel"/>
    <w:tmpl w:val="D556E3C4"/>
    <w:lvl w:ilvl="0" w:tplc="5186F8FA">
      <w:start w:val="6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CC4E80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14B42C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A42CC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9C3CD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4698C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9A1F8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A28624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9CB102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A06C08"/>
    <w:multiLevelType w:val="hybridMultilevel"/>
    <w:tmpl w:val="79F65A24"/>
    <w:lvl w:ilvl="0" w:tplc="B1E88DB8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3E2F2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825E6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A9FCC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07AD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9CC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E7E5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E0D2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4627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E46673"/>
    <w:multiLevelType w:val="hybridMultilevel"/>
    <w:tmpl w:val="529A353C"/>
    <w:lvl w:ilvl="0" w:tplc="8CA4ED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65F9C">
      <w:start w:val="1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B2F86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E215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04D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C09F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2960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6AA1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8C331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033304"/>
    <w:multiLevelType w:val="hybridMultilevel"/>
    <w:tmpl w:val="3C74A24A"/>
    <w:lvl w:ilvl="0" w:tplc="774C30DE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527E3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A1ECA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20025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821EF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A423C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158BF9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E8453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A8ECA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B02C32"/>
    <w:multiLevelType w:val="hybridMultilevel"/>
    <w:tmpl w:val="A44EC96E"/>
    <w:lvl w:ilvl="0" w:tplc="61F8C3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ECD02">
      <w:start w:val="1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3EB8A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0C00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3002D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7E2AC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1AE0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AC3F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E06F6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C14DDB"/>
    <w:multiLevelType w:val="hybridMultilevel"/>
    <w:tmpl w:val="390846AC"/>
    <w:lvl w:ilvl="0" w:tplc="C92ACDAC">
      <w:start w:val="13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83AC2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9C7708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EDDAC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27858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8A71C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297AA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4B79A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47DC2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4442C9"/>
    <w:multiLevelType w:val="hybridMultilevel"/>
    <w:tmpl w:val="58A07868"/>
    <w:lvl w:ilvl="0" w:tplc="5F06E4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F8F792">
      <w:start w:val="1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2592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090F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14DB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2AC71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306BF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BC515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BA30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EF1C8E"/>
    <w:multiLevelType w:val="hybridMultilevel"/>
    <w:tmpl w:val="E306FEF8"/>
    <w:lvl w:ilvl="0" w:tplc="8A84535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651E58"/>
    <w:multiLevelType w:val="hybridMultilevel"/>
    <w:tmpl w:val="457E60F0"/>
    <w:lvl w:ilvl="0" w:tplc="36CC9AE2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4E1C24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C3ECE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D2053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E8D1C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1EC8E6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5029B4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4C3FAE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8EA5E6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5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19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28F5"/>
    <w:rsid w:val="000628F5"/>
    <w:rsid w:val="00070759"/>
    <w:rsid w:val="000F32BB"/>
    <w:rsid w:val="00215AE9"/>
    <w:rsid w:val="002B5577"/>
    <w:rsid w:val="005856DC"/>
    <w:rsid w:val="00642CA5"/>
    <w:rsid w:val="00741E5A"/>
    <w:rsid w:val="008E04D6"/>
    <w:rsid w:val="00B108DD"/>
    <w:rsid w:val="00B81F6F"/>
    <w:rsid w:val="00BC042F"/>
    <w:rsid w:val="00CE2B9D"/>
    <w:rsid w:val="00D850BB"/>
    <w:rsid w:val="00E34E08"/>
    <w:rsid w:val="00E517E6"/>
    <w:rsid w:val="00ED4D0E"/>
    <w:rsid w:val="00F9737E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0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850BB"/>
    <w:pPr>
      <w:ind w:left="118" w:right="9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0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0BB"/>
    <w:rPr>
      <w:sz w:val="26"/>
      <w:szCs w:val="26"/>
    </w:rPr>
  </w:style>
  <w:style w:type="paragraph" w:styleId="a4">
    <w:name w:val="List Paragraph"/>
    <w:basedOn w:val="a"/>
    <w:uiPriority w:val="34"/>
    <w:qFormat/>
    <w:rsid w:val="00D850BB"/>
    <w:pPr>
      <w:ind w:left="106" w:right="12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D850BB"/>
  </w:style>
  <w:style w:type="paragraph" w:styleId="a5">
    <w:name w:val="Balloon Text"/>
    <w:basedOn w:val="a"/>
    <w:link w:val="a6"/>
    <w:uiPriority w:val="99"/>
    <w:semiHidden/>
    <w:unhideWhenUsed/>
    <w:rsid w:val="00585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6DC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Grid">
    <w:name w:val="TableGrid"/>
    <w:rsid w:val="00ED4D0E"/>
    <w:pPr>
      <w:widowControl/>
      <w:autoSpaceDE/>
      <w:autoSpaceDN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Ира</cp:lastModifiedBy>
  <cp:revision>2</cp:revision>
  <cp:lastPrinted>2023-04-18T07:12:00Z</cp:lastPrinted>
  <dcterms:created xsi:type="dcterms:W3CDTF">2023-04-18T10:47:00Z</dcterms:created>
  <dcterms:modified xsi:type="dcterms:W3CDTF">2023-04-18T10:47:00Z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AVScan X</vt:lpwstr>
  </property>
  <property fmtid="{D5CDD505-2E9C-101B-9397-08002B2CF9AE}" pid="4" name="LastSaved">
    <vt:filetime>2023-04-14T00:00:00Z</vt:filetime>
  </property>
</Properties>
</file>