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16"/>
      </w:tblGrid>
      <w:tr w:rsidR="00367689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67689" w:rsidRDefault="009D5DA9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7689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67689" w:rsidRDefault="009D5DA9">
            <w:pPr>
              <w:pStyle w:val="ConsPlusTitlePage0"/>
              <w:jc w:val="center"/>
            </w:pPr>
            <w:r>
              <w:rPr>
                <w:sz w:val="48"/>
              </w:rPr>
              <w:t xml:space="preserve">Как организовать парковку у </w:t>
            </w:r>
            <w:proofErr w:type="gramStart"/>
            <w:r>
              <w:rPr>
                <w:sz w:val="48"/>
              </w:rPr>
              <w:t>дома?</w:t>
            </w:r>
            <w:r>
              <w:rPr>
                <w:sz w:val="48"/>
              </w:rPr>
              <w:br/>
              <w:t>(</w:t>
            </w:r>
            <w:bookmarkStart w:id="0" w:name="_GoBack"/>
            <w:proofErr w:type="gramEnd"/>
            <w:r w:rsidR="00A36D10">
              <w:rPr>
                <w:sz w:val="48"/>
              </w:rPr>
              <w:t>«</w:t>
            </w:r>
            <w:bookmarkEnd w:id="0"/>
            <w:r>
              <w:rPr>
                <w:sz w:val="48"/>
              </w:rPr>
              <w:t xml:space="preserve">Электронный журнал </w:t>
            </w:r>
            <w:r w:rsidR="00A36D10">
              <w:rPr>
                <w:sz w:val="48"/>
              </w:rPr>
              <w:t>«</w:t>
            </w:r>
            <w:r>
              <w:rPr>
                <w:sz w:val="48"/>
              </w:rPr>
              <w:t>Азбука права</w:t>
            </w:r>
            <w:r w:rsidR="00A36D10">
              <w:rPr>
                <w:sz w:val="48"/>
              </w:rPr>
              <w:t>»</w:t>
            </w:r>
            <w:r>
              <w:rPr>
                <w:sz w:val="48"/>
              </w:rPr>
              <w:t>, 2025)</w:t>
            </w:r>
          </w:p>
        </w:tc>
      </w:tr>
      <w:tr w:rsidR="00367689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67689" w:rsidRDefault="009D5DA9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8" w:tooltip="Ссылка на КонсультантПлюс">
              <w:proofErr w:type="spellStart"/>
              <w:r>
                <w:rPr>
                  <w:b/>
                  <w:color w:val="0000FF"/>
                  <w:sz w:val="28"/>
                </w:rPr>
                <w:t>КонсультантПлюс</w:t>
              </w:r>
              <w:proofErr w:type="spellEnd"/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9" w:tooltip="Ссылка на КонсультантПлюс">
              <w:r>
                <w:rPr>
                  <w:b/>
                  <w:color w:val="0000FF"/>
                  <w:sz w:val="28"/>
                </w:rPr>
                <w:t>www.co</w:t>
              </w:r>
              <w:r w:rsidR="00A36D10">
                <w:rPr>
                  <w:b/>
                  <w:color w:val="0000FF"/>
                  <w:sz w:val="28"/>
                </w:rPr>
                <w:t>№</w:t>
              </w:r>
              <w:r>
                <w:rPr>
                  <w:b/>
                  <w:color w:val="0000FF"/>
                  <w:sz w:val="28"/>
                </w:rPr>
                <w:t>sulta</w:t>
              </w:r>
              <w:r w:rsidR="00A36D10">
                <w:rPr>
                  <w:b/>
                  <w:color w:val="0000FF"/>
                  <w:sz w:val="28"/>
                </w:rPr>
                <w:t>№</w:t>
              </w:r>
              <w:r>
                <w:rPr>
                  <w:b/>
                  <w:color w:val="0000FF"/>
                  <w:sz w:val="28"/>
                </w:rPr>
                <w:t>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14.08.2025</w:t>
            </w:r>
            <w:r>
              <w:rPr>
                <w:sz w:val="28"/>
              </w:rPr>
              <w:br/>
              <w:t> </w:t>
            </w:r>
          </w:p>
        </w:tc>
      </w:tr>
    </w:tbl>
    <w:p w:rsidR="00367689" w:rsidRDefault="00367689">
      <w:pPr>
        <w:pStyle w:val="ConsPlusNormal0"/>
        <w:sectPr w:rsidR="00367689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367689" w:rsidRDefault="00367689">
      <w:pPr>
        <w:pStyle w:val="ConsPlusNormal0"/>
        <w:jc w:val="both"/>
        <w:outlineLvl w:val="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36768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67689" w:rsidRDefault="0036768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67689" w:rsidRDefault="0036768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67689" w:rsidRDefault="009D5DA9">
            <w:pPr>
              <w:pStyle w:val="ConsPlusNormal0"/>
              <w:jc w:val="right"/>
            </w:pPr>
            <w:r>
              <w:rPr>
                <w:color w:val="392C69"/>
              </w:rPr>
              <w:t xml:space="preserve">Электронный журнал </w:t>
            </w:r>
            <w:r w:rsidR="00A36D10">
              <w:rPr>
                <w:color w:val="392C69"/>
              </w:rPr>
              <w:t>«</w:t>
            </w:r>
            <w:r>
              <w:rPr>
                <w:color w:val="392C69"/>
              </w:rPr>
              <w:t>Азбука права</w:t>
            </w:r>
            <w:r w:rsidR="00A36D10">
              <w:rPr>
                <w:color w:val="392C69"/>
              </w:rPr>
              <w:t>»</w:t>
            </w:r>
            <w:r>
              <w:rPr>
                <w:color w:val="392C69"/>
              </w:rPr>
              <w:t xml:space="preserve"> | </w:t>
            </w:r>
            <w:r>
              <w:rPr>
                <w:b/>
                <w:color w:val="392C69"/>
              </w:rPr>
              <w:t>Актуально на 14.08.2025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67689" w:rsidRDefault="00367689">
            <w:pPr>
              <w:pStyle w:val="ConsPlusNormal0"/>
            </w:pPr>
          </w:p>
        </w:tc>
      </w:tr>
    </w:tbl>
    <w:p w:rsidR="00367689" w:rsidRDefault="009D5DA9" w:rsidP="00A36D10">
      <w:pPr>
        <w:pStyle w:val="ConsPlusNormal0"/>
        <w:spacing w:before="520"/>
        <w:jc w:val="center"/>
      </w:pPr>
      <w:r>
        <w:rPr>
          <w:b/>
          <w:sz w:val="40"/>
        </w:rPr>
        <w:t>Как организовать парковку у дома?</w:t>
      </w:r>
    </w:p>
    <w:p w:rsidR="00367689" w:rsidRDefault="009D5DA9" w:rsidP="00A36D10">
      <w:pPr>
        <w:pStyle w:val="ConsPlusNormal0"/>
        <w:ind w:firstLine="709"/>
        <w:jc w:val="both"/>
      </w:pPr>
      <w:r>
        <w:t>Парковка (парковочное место) - это специально обозначенное и при необходимости обустроенное и оборудованное место, являющееся в том числе частью автомобильной дороги и (или) примыкающее к проезжей части и (или) тротуару, обочине, эстакаде или мосту либо яв</w:t>
      </w:r>
      <w:r>
        <w:t xml:space="preserve">ляющееся частью </w:t>
      </w:r>
      <w:proofErr w:type="spellStart"/>
      <w:r>
        <w:t>подэстакадных</w:t>
      </w:r>
      <w:proofErr w:type="spellEnd"/>
      <w:r>
        <w:t xml:space="preserve"> или </w:t>
      </w:r>
      <w:proofErr w:type="spellStart"/>
      <w:r>
        <w:t>подмостовых</w:t>
      </w:r>
      <w:proofErr w:type="spellEnd"/>
      <w:r>
        <w:t xml:space="preserve"> пространств, площадей и иных объектов улично-дорожной сети, зданий, строений или сооружений и предназначенное для организованной стоянки транспортных средств на платной основе или без взимания платы по решению </w:t>
      </w:r>
      <w:r>
        <w:t>собственника или иного владельца автомобильной дороги, собственника земельного участка либо собственника соответствующей части здания, строения или сооружения (</w:t>
      </w:r>
      <w:hyperlink r:id="rId10" w:tooltip="Федеральный закон от 10.12.1995 N 196-ФЗ (ред. от 07.07.2025) &quot;О безопасности дорожного движения&quot; {КонсультантПлюс}">
        <w:r>
          <w:rPr>
            <w:color w:val="0000FF"/>
          </w:rPr>
          <w:t>ст. 2</w:t>
        </w:r>
      </w:hyperlink>
      <w:r>
        <w:t xml:space="preserve"> Закона от 10.12.1995 </w:t>
      </w:r>
      <w:r w:rsidR="00A36D10">
        <w:t>№</w:t>
      </w:r>
      <w:r>
        <w:t xml:space="preserve"> 196-ФЗ; </w:t>
      </w:r>
      <w:hyperlink r:id="rId11" w:tooltip="Постановление Правительства РФ от 23.10.1993 N 1090 (ред. от 16.07.2025) &quot;О Правилах дорожного движения&quot; (вместе с &quot;Основными положениями по допуску транспортных средств к эксплуатации и обязанности должностных лиц по обеспечению безопасности дорожного движени">
        <w:r>
          <w:rPr>
            <w:color w:val="0000FF"/>
          </w:rPr>
          <w:t>п. 1.2</w:t>
        </w:r>
      </w:hyperlink>
      <w:r>
        <w:t xml:space="preserve"> ПДД).</w:t>
      </w:r>
    </w:p>
    <w:p w:rsidR="00367689" w:rsidRDefault="009D5DA9" w:rsidP="00A36D10">
      <w:pPr>
        <w:pStyle w:val="ConsPlusNormal0"/>
        <w:ind w:firstLine="709"/>
        <w:jc w:val="both"/>
      </w:pPr>
      <w:r>
        <w:t>В обиходе парковкой часто называют придомовую территорию многоквартирного дома (МКД), на которой жильцы размещают свои автомобили. Для организации такой парковки на придомовой территории одного ил</w:t>
      </w:r>
      <w:r>
        <w:t xml:space="preserve">и нескольких МКД могут устанавливаться ограждения (например, шлагбаумы). Именно в таком понимании понятие </w:t>
      </w:r>
      <w:r w:rsidR="00A36D10">
        <w:t>«</w:t>
      </w:r>
      <w:r>
        <w:t>парковка</w:t>
      </w:r>
      <w:r w:rsidR="00A36D10">
        <w:t>»</w:t>
      </w:r>
      <w:r>
        <w:t xml:space="preserve"> используется в настоящем материале.</w:t>
      </w:r>
    </w:p>
    <w:p w:rsidR="00367689" w:rsidRDefault="009D5DA9" w:rsidP="00A36D10">
      <w:pPr>
        <w:pStyle w:val="ConsPlusNormal0"/>
        <w:ind w:firstLine="709"/>
        <w:jc w:val="both"/>
      </w:pPr>
      <w:r>
        <w:t>Отметим, что если земельный участок под МКД не сформирован и не проведен его государственный кадастровы</w:t>
      </w:r>
      <w:r>
        <w:t>й учет, то решение об установке шлагбаума принимают уполномоченные органы публично-правового образования, в собственности которого находится такой земельный участок. При этом они вправе устанавливать порядок принятия решения об установке шлагбаума, который</w:t>
      </w:r>
      <w:r>
        <w:t xml:space="preserve"> может предусматривать учет мнения собственников помещений в соответствующем МКД (</w:t>
      </w:r>
      <w:hyperlink r:id="rId12" w:tooltip="Ссылка на КонсультантПлюс">
        <w:r>
          <w:rPr>
            <w:color w:val="0000FF"/>
          </w:rPr>
          <w:t>п. 2</w:t>
        </w:r>
      </w:hyperlink>
      <w:r>
        <w:t xml:space="preserve"> Письма Минстроя России</w:t>
      </w:r>
      <w:r>
        <w:t xml:space="preserve"> от 04.03.2025 </w:t>
      </w:r>
      <w:r w:rsidR="00A36D10">
        <w:t>№</w:t>
      </w:r>
      <w:r>
        <w:t xml:space="preserve"> 5620-ОГ/04).</w:t>
      </w:r>
    </w:p>
    <w:p w:rsidR="00367689" w:rsidRDefault="00367689" w:rsidP="00A36D10">
      <w:pPr>
        <w:pStyle w:val="ConsPlusNormal0"/>
        <w:ind w:firstLine="709"/>
        <w:jc w:val="both"/>
      </w:pPr>
    </w:p>
    <w:p w:rsidR="00367689" w:rsidRDefault="009D5DA9" w:rsidP="00A36D10">
      <w:pPr>
        <w:pStyle w:val="ConsPlusNormal0"/>
        <w:ind w:firstLine="709"/>
        <w:outlineLvl w:val="0"/>
      </w:pPr>
      <w:r>
        <w:rPr>
          <w:b/>
          <w:sz w:val="34"/>
        </w:rPr>
        <w:t>Порядок организации парковки у дома</w:t>
      </w:r>
    </w:p>
    <w:p w:rsidR="00367689" w:rsidRDefault="009D5DA9" w:rsidP="00A36D10">
      <w:pPr>
        <w:pStyle w:val="ConsPlusNormal0"/>
        <w:ind w:firstLine="709"/>
        <w:jc w:val="both"/>
      </w:pPr>
      <w:r>
        <w:t>Для организации парковки на придомовой территории в г. Москве путем установки ограждающего устройства (например, шлагбаума) рекомендуем придерживаться следующего алгоритма.</w:t>
      </w:r>
    </w:p>
    <w:p w:rsidR="00367689" w:rsidRDefault="00367689" w:rsidP="00A36D10">
      <w:pPr>
        <w:pStyle w:val="ConsPlusNormal0"/>
        <w:ind w:firstLine="709"/>
        <w:jc w:val="both"/>
      </w:pPr>
    </w:p>
    <w:p w:rsidR="00367689" w:rsidRDefault="009D5DA9" w:rsidP="00A36D10">
      <w:pPr>
        <w:pStyle w:val="ConsPlusNormal0"/>
        <w:ind w:firstLine="709"/>
        <w:outlineLvl w:val="1"/>
      </w:pPr>
      <w:r>
        <w:rPr>
          <w:b/>
          <w:sz w:val="28"/>
        </w:rPr>
        <w:t>Шаг 1. Подготов</w:t>
      </w:r>
      <w:r>
        <w:rPr>
          <w:b/>
          <w:sz w:val="28"/>
        </w:rPr>
        <w:t>ьте проект размещения ограждающего устройства и другие документы</w:t>
      </w:r>
    </w:p>
    <w:p w:rsidR="00367689" w:rsidRDefault="009D5DA9" w:rsidP="00A36D10">
      <w:pPr>
        <w:pStyle w:val="ConsPlusNormal0"/>
        <w:ind w:firstLine="709"/>
        <w:jc w:val="both"/>
      </w:pPr>
      <w:r>
        <w:t>В проекте размещения ограждающего устройства указывается его тип, размер и внешний вид, а также обозначается место его размещения на придомовой территории в соответствии с утвержденным проект</w:t>
      </w:r>
      <w:r>
        <w:t>ом межевания территории (при его наличии). Составить проект размещения ограждающего устройства можно самостоятельно (</w:t>
      </w:r>
      <w:hyperlink r:id="rId13" w:tooltip="Постановление Правительства Москвы от 02.07.2013 N 428-ПП (ред. от 05.03.2024) &quot;О Порядке установки ограждений на придомовых территориях в городе Москве&quot; {КонсультантПлюс}">
        <w:r>
          <w:rPr>
            <w:color w:val="0000FF"/>
          </w:rPr>
          <w:t>п. п. 3</w:t>
        </w:r>
      </w:hyperlink>
      <w:r>
        <w:t xml:space="preserve">, </w:t>
      </w:r>
      <w:hyperlink r:id="rId14" w:tooltip="Постановление Правительства Москвы от 02.07.2013 N 428-ПП (ред. от 05.03.2024) &quot;О Порядке установки ограждений на придомовых территориях в городе Москве&quot; {КонсультантПлюс}">
        <w:r>
          <w:rPr>
            <w:color w:val="0000FF"/>
          </w:rPr>
          <w:t>7</w:t>
        </w:r>
      </w:hyperlink>
      <w:r>
        <w:t xml:space="preserve"> Порядка, утв. Постановлением Правительства Москв</w:t>
      </w:r>
      <w:r>
        <w:t xml:space="preserve">ы от 02.07.2013 </w:t>
      </w:r>
      <w:r w:rsidR="00A36D10">
        <w:t>№</w:t>
      </w:r>
      <w:r>
        <w:t xml:space="preserve"> 428-ПП).</w:t>
      </w:r>
    </w:p>
    <w:p w:rsidR="00367689" w:rsidRDefault="009D5DA9" w:rsidP="00A36D10">
      <w:pPr>
        <w:pStyle w:val="ConsPlusNormal0"/>
        <w:ind w:firstLine="709"/>
        <w:jc w:val="both"/>
      </w:pPr>
      <w:r>
        <w:t>Благоустройство территории путем установки ограждающего устройства признается законным, в том числе если оно осуществлено в пределах земельного участка, относящегося к придомовой территории (</w:t>
      </w:r>
      <w:hyperlink r:id="rId15" w:tooltip="Вопрос: Какой порядок установки шлагбаумов на придомовой территории? (Прокуратура г. Москвы, 2018) {КонсультантПлюс}">
        <w:r>
          <w:rPr>
            <w:color w:val="0000FF"/>
          </w:rPr>
          <w:t>Вопрос</w:t>
        </w:r>
      </w:hyperlink>
      <w:r>
        <w:t>, Прокуратура</w:t>
      </w:r>
      <w:r>
        <w:t xml:space="preserve"> г. Москвы, 2018).</w:t>
      </w:r>
    </w:p>
    <w:p w:rsidR="00367689" w:rsidRDefault="009D5DA9" w:rsidP="00A36D10">
      <w:pPr>
        <w:pStyle w:val="ConsPlusNormal0"/>
        <w:ind w:firstLine="709"/>
        <w:jc w:val="both"/>
      </w:pPr>
      <w:r>
        <w:t>Кроме того, необходимо подготовить проект порядка (правил) въезда на придомовую территорию транспортных средств (</w:t>
      </w:r>
      <w:hyperlink r:id="rId16" w:tooltip="Постановление Правительства Москвы от 02.07.2013 N 428-ПП (ред. от 05.03.2024) &quot;О Порядке установки ограждений на придомовых территориях в городе Москве&quot; {КонсультантПлюс}">
        <w:r>
          <w:rPr>
            <w:color w:val="0000FF"/>
          </w:rPr>
          <w:t>п. 6</w:t>
        </w:r>
      </w:hyperlink>
      <w:r>
        <w:t xml:space="preserve"> Порядка </w:t>
      </w:r>
      <w:r w:rsidR="00A36D10">
        <w:t>№</w:t>
      </w:r>
      <w:r>
        <w:t xml:space="preserve"> 428-ПП).</w:t>
      </w:r>
    </w:p>
    <w:p w:rsidR="00367689" w:rsidRDefault="00367689" w:rsidP="00A36D10">
      <w:pPr>
        <w:pStyle w:val="ConsPlusNormal0"/>
        <w:ind w:firstLine="709"/>
        <w:jc w:val="both"/>
      </w:pPr>
    </w:p>
    <w:p w:rsidR="00367689" w:rsidRDefault="009D5DA9" w:rsidP="00A36D10">
      <w:pPr>
        <w:pStyle w:val="ConsPlusNormal0"/>
        <w:ind w:firstLine="709"/>
        <w:outlineLvl w:val="1"/>
      </w:pPr>
      <w:r>
        <w:rPr>
          <w:b/>
          <w:sz w:val="28"/>
        </w:rPr>
        <w:t>Шаг 2. Проведите общее собрание собственников помещений в МКД</w:t>
      </w:r>
    </w:p>
    <w:p w:rsidR="00367689" w:rsidRDefault="009D5DA9" w:rsidP="00A36D10">
      <w:pPr>
        <w:pStyle w:val="ConsPlusNormal0"/>
        <w:ind w:firstLine="709"/>
        <w:jc w:val="both"/>
      </w:pPr>
      <w:r>
        <w:lastRenderedPageBreak/>
        <w:t xml:space="preserve">Установка ограждающих устройств осуществляется по решению общего собрания собственников помещений в МКД или по результатам опроса собственников помещений в МКД в рамках проекта </w:t>
      </w:r>
      <w:r w:rsidR="00A36D10">
        <w:t>«</w:t>
      </w:r>
      <w:r>
        <w:t>Электронный дом</w:t>
      </w:r>
      <w:r w:rsidR="00A36D10">
        <w:t>»</w:t>
      </w:r>
      <w:r>
        <w:t>, инициатором которого выступает собственник помещений в МКД, если в опросе приняли участие и проголосовали за установку ограждающего устройства более половины от общего числа собственников (</w:t>
      </w:r>
      <w:hyperlink r:id="rId17" w:tooltip="&quot;Жилищный кодекс Российской Федерации&quot; от 29.12.2004 N 188-ФЗ (ред. от 23.07.2025) {КонсультантПлюс}">
        <w:r>
          <w:rPr>
            <w:color w:val="0000FF"/>
          </w:rPr>
          <w:t>ч. 1 ст. 36</w:t>
        </w:r>
      </w:hyperlink>
      <w:r>
        <w:t xml:space="preserve">, </w:t>
      </w:r>
      <w:hyperlink r:id="rId18" w:tooltip="&quot;Жилищный кодекс Российской Федерации&quot; от 29.12.2004 N 188-ФЗ (ред. от 23.07.2025) {КонсультантПлюс}">
        <w:r>
          <w:rPr>
            <w:color w:val="0000FF"/>
          </w:rPr>
          <w:t>п. 2 ч. 2 ст. 44</w:t>
        </w:r>
      </w:hyperlink>
      <w:r>
        <w:t xml:space="preserve"> ЖК РФ; </w:t>
      </w:r>
      <w:hyperlink r:id="rId19" w:tooltip="Постановление Правительства Москвы от 02.07.2013 N 428-ПП (ред. от 05.03.2024) &quot;О Порядке установки ограждений на придомовых территориях в городе Москве&quot; {КонсультантПлюс}">
        <w:r>
          <w:rPr>
            <w:color w:val="0000FF"/>
          </w:rPr>
          <w:t>п. 3</w:t>
        </w:r>
      </w:hyperlink>
      <w:r>
        <w:t xml:space="preserve"> Порядка </w:t>
      </w:r>
      <w:r w:rsidR="00A36D10">
        <w:t>№</w:t>
      </w:r>
      <w:r>
        <w:t xml:space="preserve"> 428-ПП; </w:t>
      </w:r>
      <w:hyperlink r:id="rId20" w:tooltip="Постановление Правительства Москвы от 27.12.2022 N 3036-ПП (ред. от 03.06.2025) &quot;О реализации проекта &quot;Электронный дом&quot; (вместе с &quot;Положением о проекте &quot;Электронный дом&quot;) {КонсультантПлюс}">
        <w:r>
          <w:rPr>
            <w:color w:val="0000FF"/>
          </w:rPr>
          <w:t>п. 1</w:t>
        </w:r>
      </w:hyperlink>
      <w:r>
        <w:t xml:space="preserve"> Постановления Правительства Москвы от 27.12.2022 </w:t>
      </w:r>
      <w:r w:rsidR="00A36D10">
        <w:t>№</w:t>
      </w:r>
      <w:r>
        <w:t xml:space="preserve"> 3036-ПП; </w:t>
      </w:r>
      <w:hyperlink r:id="rId21" w:tooltip="Постановление Правительства Москвы от 27.12.2022 N 3036-ПП (ред. от 03.06.2025) &quot;О реализации проекта &quot;Электронный дом&quot; (вместе с &quot;Положением о проекте &quot;Электронный дом&quot;) {КонсультантПлюс}">
        <w:r>
          <w:rPr>
            <w:color w:val="0000FF"/>
          </w:rPr>
          <w:t>п. п. 1.1</w:t>
        </w:r>
      </w:hyperlink>
      <w:r>
        <w:t xml:space="preserve">, </w:t>
      </w:r>
      <w:hyperlink r:id="rId22" w:tooltip="Постановление Правительства Москвы от 27.12.2022 N 3036-ПП (ред. от 03.06.2025) &quot;О реализации проекта &quot;Электронный дом&quot; (вместе с &quot;Положением о проекте &quot;Электронный дом&quot;) {КонсультантПлюс}">
        <w:r>
          <w:rPr>
            <w:color w:val="0000FF"/>
          </w:rPr>
          <w:t>1.2</w:t>
        </w:r>
      </w:hyperlink>
      <w:r>
        <w:t xml:space="preserve"> Положения, утв. Постан</w:t>
      </w:r>
      <w:r>
        <w:t xml:space="preserve">овлением Правительства Москвы </w:t>
      </w:r>
      <w:r w:rsidR="00A36D10">
        <w:t>№</w:t>
      </w:r>
      <w:r>
        <w:t xml:space="preserve"> 3036-ПП).</w:t>
      </w:r>
    </w:p>
    <w:p w:rsidR="00367689" w:rsidRDefault="009D5DA9" w:rsidP="00A36D10">
      <w:pPr>
        <w:pStyle w:val="ConsPlusNormal0"/>
        <w:ind w:firstLine="709"/>
        <w:jc w:val="both"/>
      </w:pPr>
      <w:r>
        <w:t>Решение общего собрания об установке ограждающего устройства принимается большинством не менее чем 2/3 голосов от общего числа голосов собственников помещений (</w:t>
      </w:r>
      <w:hyperlink r:id="rId23" w:tooltip="&quot;Гражданский кодекс Российской Федерации (часть первая)&quot; от 30.11.1994 N 51-ФЗ (ред. от 31.07.2025) (с изм. и доп., вступ. в силу с 01.08.2025) {КонсультантПлюс}">
        <w:r>
          <w:rPr>
            <w:color w:val="0000FF"/>
          </w:rPr>
          <w:t>п. 2 ст. 287.6</w:t>
        </w:r>
      </w:hyperlink>
      <w:r>
        <w:t xml:space="preserve"> ГК РФ; </w:t>
      </w:r>
      <w:hyperlink r:id="rId24" w:tooltip="&quot;Жилищный кодекс Российской Федерации&quot; от 29.12.2004 N 188-ФЗ (ред. от 23.07.2025) {КонсультантПлюс}">
        <w:r>
          <w:rPr>
            <w:color w:val="0000FF"/>
          </w:rPr>
          <w:t>п. 2 ч. 2 ст. 44</w:t>
        </w:r>
      </w:hyperlink>
      <w:r>
        <w:t xml:space="preserve">, </w:t>
      </w:r>
      <w:hyperlink r:id="rId25" w:tooltip="&quot;Жилищный кодекс Российской Федерации&quot; от 29.12.2004 N 188-ФЗ (ред. от 23.07.2025) {КонсультантПлюс}">
        <w:r>
          <w:rPr>
            <w:color w:val="0000FF"/>
          </w:rPr>
          <w:t>ч. 1 ст. 46</w:t>
        </w:r>
      </w:hyperlink>
      <w:r>
        <w:t xml:space="preserve"> ЖК РФ).</w:t>
      </w:r>
    </w:p>
    <w:p w:rsidR="00367689" w:rsidRDefault="009D5DA9" w:rsidP="00A36D10">
      <w:pPr>
        <w:pStyle w:val="ConsPlusNormal0"/>
        <w:ind w:firstLine="709"/>
        <w:jc w:val="both"/>
      </w:pPr>
      <w:r>
        <w:t>Для установки ограждающего устройств</w:t>
      </w:r>
      <w:r>
        <w:t>а, регулирующего въезд и (или) выезд транспортных средств на придомовые территории двух и более МКД, необходимо, чтобы соответствующие решения были приняты собственниками помещений всех таких МКД. Также в каждом из таких домов могут быть проведены опросы в</w:t>
      </w:r>
      <w:r>
        <w:t xml:space="preserve"> электронной форме. В этом случае для установки ограждающего устройства требуется, чтобы в каждом опросе проголосовало не менее половины от общего числа собственников помещений (</w:t>
      </w:r>
      <w:hyperlink r:id="rId26" w:tooltip="Постановление Правительства Москвы от 02.07.2013 N 428-ПП (ред. от 05.03.2024) &quot;О Порядке установки ограждений на придомовых территориях в городе Москве&quot; {КонсультантПлюс}">
        <w:r>
          <w:rPr>
            <w:color w:val="0000FF"/>
          </w:rPr>
          <w:t>п. 4</w:t>
        </w:r>
      </w:hyperlink>
      <w:r>
        <w:t xml:space="preserve"> Порядка </w:t>
      </w:r>
      <w:r w:rsidR="00A36D10">
        <w:t>№</w:t>
      </w:r>
      <w:r>
        <w:t xml:space="preserve"> 428-ПП).</w:t>
      </w:r>
    </w:p>
    <w:p w:rsidR="00367689" w:rsidRDefault="009D5DA9" w:rsidP="00A36D10">
      <w:pPr>
        <w:pStyle w:val="ConsPlusNormal0"/>
        <w:ind w:firstLine="709"/>
        <w:jc w:val="both"/>
      </w:pPr>
      <w:r>
        <w:t>Общее собрание</w:t>
      </w:r>
      <w:r>
        <w:t xml:space="preserve"> собственников помещений в МКД может проводиться в том числе посредством заочного голосования с использованием информационной системы проекта </w:t>
      </w:r>
      <w:r w:rsidR="00A36D10">
        <w:t>«</w:t>
      </w:r>
      <w:r>
        <w:t>Электронный дом</w:t>
      </w:r>
      <w:r w:rsidR="00A36D10">
        <w:t>»</w:t>
      </w:r>
      <w:r>
        <w:t xml:space="preserve"> (</w:t>
      </w:r>
      <w:hyperlink r:id="rId27" w:tooltip="&quot;Жилищный кодекс Российской Федерации&quot; от 29.12.2004 N 188-ФЗ (ред. от 23.07.2025) {КонсультантПлюс}">
        <w:r>
          <w:rPr>
            <w:color w:val="0000FF"/>
          </w:rPr>
          <w:t>ч. 14 ст. 47.1</w:t>
        </w:r>
      </w:hyperlink>
      <w:r>
        <w:t xml:space="preserve"> ЖК РФ; </w:t>
      </w:r>
      <w:hyperlink r:id="rId28" w:tooltip="Постановление Правительства Москвы от 27.12.2022 N 3036-ПП (ред. от 03.06.2025) &quot;О реализации проекта &quot;Электронный дом&quot; (вместе с &quot;Положением о проекте &quot;Электронный дом&quot;) {КонсультантПлюс}">
        <w:r>
          <w:rPr>
            <w:color w:val="0000FF"/>
          </w:rPr>
          <w:t>п. п. 1.1</w:t>
        </w:r>
      </w:hyperlink>
      <w:r>
        <w:t xml:space="preserve">, </w:t>
      </w:r>
      <w:hyperlink r:id="rId29" w:tooltip="Постановление Правительства Москвы от 27.12.2022 N 3036-ПП (ред. от 03.06.2025) &quot;О реализации проекта &quot;Электронный дом&quot; (вместе с &quot;Положением о проекте &quot;Электронный дом&quot;) {КонсультантПлюс}">
        <w:r>
          <w:rPr>
            <w:color w:val="0000FF"/>
          </w:rPr>
          <w:t>1.2</w:t>
        </w:r>
      </w:hyperlink>
      <w:r>
        <w:t xml:space="preserve">, </w:t>
      </w:r>
      <w:hyperlink r:id="rId30" w:tooltip="Постановление Правительства Москвы от 27.12.2022 N 3036-ПП (ред. от 03.06.2025) &quot;О реализации проекта &quot;Электронный дом&quot; (вместе с &quot;Положением о проекте &quot;Электронный дом&quot;) {КонсультантПлюс}">
        <w:r>
          <w:rPr>
            <w:color w:val="0000FF"/>
          </w:rPr>
          <w:t>3.1</w:t>
        </w:r>
      </w:hyperlink>
      <w:r>
        <w:t xml:space="preserve"> Положения </w:t>
      </w:r>
      <w:r w:rsidR="00A36D10">
        <w:t>№</w:t>
      </w:r>
      <w:r>
        <w:t xml:space="preserve"> 3036-ПП).</w:t>
      </w:r>
    </w:p>
    <w:p w:rsidR="00367689" w:rsidRDefault="009D5DA9" w:rsidP="00A36D10">
      <w:pPr>
        <w:pStyle w:val="ConsPlusNormal0"/>
        <w:ind w:firstLine="709"/>
        <w:jc w:val="both"/>
      </w:pPr>
      <w:r>
        <w:t>Кроме принятия решения об установке ограждающего устройства, на общем собрании (либо по результатам опроса) необходимо (</w:t>
      </w:r>
      <w:hyperlink r:id="rId31" w:tooltip="Постановление Правительства Москвы от 02.07.2013 N 428-ПП (ред. от 05.03.2024) &quot;О Порядке установки ограждений на придомовых территориях в городе Москве&quot; {КонсультантПлюс}">
        <w:r>
          <w:rPr>
            <w:color w:val="0000FF"/>
          </w:rPr>
          <w:t>п. п. 4</w:t>
        </w:r>
      </w:hyperlink>
      <w:r>
        <w:t xml:space="preserve"> - </w:t>
      </w:r>
      <w:hyperlink r:id="rId32" w:tooltip="Постановление Правительства Москвы от 02.07.2013 N 428-ПП (ред. от 05.03.2024) &quot;О Порядке установки ограждений на придомовых территориях в городе Москве&quot; {КонсультантПлюс}">
        <w:r>
          <w:rPr>
            <w:color w:val="0000FF"/>
          </w:rPr>
          <w:t>6</w:t>
        </w:r>
      </w:hyperlink>
      <w:r>
        <w:t xml:space="preserve"> Порядка </w:t>
      </w:r>
      <w:r w:rsidR="00A36D10">
        <w:t>№</w:t>
      </w:r>
      <w:r>
        <w:t xml:space="preserve"> 428-ПП):</w:t>
      </w:r>
    </w:p>
    <w:p w:rsidR="00367689" w:rsidRDefault="009D5DA9" w:rsidP="00A36D10">
      <w:pPr>
        <w:pStyle w:val="ConsPlusNormal0"/>
        <w:numPr>
          <w:ilvl w:val="0"/>
          <w:numId w:val="1"/>
        </w:numPr>
        <w:ind w:firstLine="709"/>
        <w:jc w:val="both"/>
      </w:pPr>
      <w:r>
        <w:t>утвердить подготовленные проект размещения ограждающего устройства, порядок въезда на придомовую территорию транспортных средств;</w:t>
      </w:r>
    </w:p>
    <w:p w:rsidR="00367689" w:rsidRDefault="009D5DA9" w:rsidP="00A36D10">
      <w:pPr>
        <w:pStyle w:val="ConsPlusNormal0"/>
        <w:numPr>
          <w:ilvl w:val="0"/>
          <w:numId w:val="1"/>
        </w:numPr>
        <w:ind w:firstLine="709"/>
        <w:jc w:val="both"/>
      </w:pPr>
      <w:r>
        <w:t>избрать лицо, уполномоченное представлять интересы собственников помещений в МКД по вопросам установки ограждающих устройств (далее - представитель собственников).</w:t>
      </w:r>
    </w:p>
    <w:p w:rsidR="00367689" w:rsidRDefault="009D5DA9" w:rsidP="00A36D10">
      <w:pPr>
        <w:pStyle w:val="ConsPlusNormal0"/>
        <w:ind w:firstLine="709"/>
        <w:jc w:val="both"/>
      </w:pPr>
      <w:r>
        <w:t>Целесообразно на этом же собрании утвердить смету установки ограждающего устройства и решить</w:t>
      </w:r>
      <w:r>
        <w:t xml:space="preserve"> вопрос о заключении договора на определенных условиях, а также определить размер и порядок внесения платы за обслуживание шлагбаума (</w:t>
      </w:r>
      <w:hyperlink r:id="rId33" w:tooltip="&quot;Жилищный кодекс Российской Федерации&quot; от 29.12.2004 N 188-ФЗ (ред. от 23.07.2025) {КонсультантПлюс}">
        <w:r>
          <w:rPr>
            <w:color w:val="0000FF"/>
          </w:rPr>
          <w:t>п. 3.1 ч. 2 ст. 44</w:t>
        </w:r>
      </w:hyperlink>
      <w:r>
        <w:t xml:space="preserve"> ЖК РФ).</w:t>
      </w:r>
    </w:p>
    <w:p w:rsidR="00367689" w:rsidRDefault="00367689" w:rsidP="00A36D10">
      <w:pPr>
        <w:pStyle w:val="ConsPlusNormal0"/>
        <w:ind w:firstLine="709"/>
        <w:jc w:val="both"/>
      </w:pPr>
    </w:p>
    <w:p w:rsidR="00367689" w:rsidRDefault="009D5DA9" w:rsidP="00A36D10">
      <w:pPr>
        <w:pStyle w:val="ConsPlusNormal0"/>
        <w:ind w:firstLine="709"/>
        <w:outlineLvl w:val="1"/>
      </w:pPr>
      <w:r>
        <w:rPr>
          <w:b/>
          <w:sz w:val="28"/>
        </w:rPr>
        <w:t>Шаг 3. Представьте необходимые документы в совет депутатов</w:t>
      </w:r>
    </w:p>
    <w:p w:rsidR="00367689" w:rsidRDefault="009D5DA9" w:rsidP="00A36D10">
      <w:pPr>
        <w:pStyle w:val="ConsPlusNormal0"/>
        <w:ind w:firstLine="709"/>
        <w:jc w:val="both"/>
      </w:pPr>
      <w:r>
        <w:t>Представитель собственников направляет в совет депутатов муниципального</w:t>
      </w:r>
      <w:r>
        <w:t xml:space="preserve"> округа, на территории которого планируется размещение ограждающего устройства, следующие документы (</w:t>
      </w:r>
      <w:hyperlink r:id="rId34" w:tooltip="Постановление Правительства Москвы от 02.07.2013 N 428-ПП (ред. от 05.03.2024) &quot;О Порядке установки ограждений на придомовых территориях в городе Москве&quot; {КонсультантПлюс}">
        <w:r>
          <w:rPr>
            <w:color w:val="0000FF"/>
          </w:rPr>
          <w:t>п. п. 3</w:t>
        </w:r>
      </w:hyperlink>
      <w:r>
        <w:t xml:space="preserve">, </w:t>
      </w:r>
      <w:hyperlink r:id="rId35" w:tooltip="Постановление Правительства Москвы от 02.07.2013 N 428-ПП (ред. от 05.03.2024) &quot;О Порядке установки ограждений на придомовых территориях в городе Москве&quot; {КонсультантПлюс}">
        <w:r>
          <w:rPr>
            <w:color w:val="0000FF"/>
          </w:rPr>
          <w:t>7</w:t>
        </w:r>
      </w:hyperlink>
      <w:r>
        <w:t xml:space="preserve"> Порядка </w:t>
      </w:r>
      <w:r w:rsidR="00A36D10">
        <w:t>№</w:t>
      </w:r>
      <w:r>
        <w:t xml:space="preserve"> 428-ПП):</w:t>
      </w:r>
    </w:p>
    <w:p w:rsidR="00367689" w:rsidRDefault="009D5DA9" w:rsidP="00A36D10">
      <w:pPr>
        <w:pStyle w:val="ConsPlusNormal0"/>
        <w:numPr>
          <w:ilvl w:val="0"/>
          <w:numId w:val="1"/>
        </w:numPr>
        <w:ind w:firstLine="709"/>
        <w:jc w:val="both"/>
      </w:pPr>
      <w:r>
        <w:t>решение общего собрания собственников помещен</w:t>
      </w:r>
      <w:r>
        <w:t>ий в МКД об установке ограждающего устройства или сформированные на бумажном носителе результаты опроса;</w:t>
      </w:r>
    </w:p>
    <w:p w:rsidR="00367689" w:rsidRDefault="009D5DA9" w:rsidP="00A36D10">
      <w:pPr>
        <w:pStyle w:val="ConsPlusNormal0"/>
        <w:numPr>
          <w:ilvl w:val="0"/>
          <w:numId w:val="1"/>
        </w:numPr>
        <w:ind w:firstLine="709"/>
        <w:jc w:val="both"/>
      </w:pPr>
      <w:r>
        <w:t>проект размещения ограждающего устройства;</w:t>
      </w:r>
    </w:p>
    <w:p w:rsidR="00367689" w:rsidRDefault="009D5DA9" w:rsidP="00A36D10">
      <w:pPr>
        <w:pStyle w:val="ConsPlusNormal0"/>
        <w:numPr>
          <w:ilvl w:val="0"/>
          <w:numId w:val="1"/>
        </w:numPr>
        <w:ind w:firstLine="709"/>
        <w:jc w:val="both"/>
      </w:pPr>
      <w:r>
        <w:t xml:space="preserve">утвержденный проект межевания территории, на которой располагается МКД, либо письменное подтверждение о его </w:t>
      </w:r>
      <w:r>
        <w:t>отсутствии, выданные Департаментом городского имущества г. Москвы в установленном порядке.</w:t>
      </w:r>
    </w:p>
    <w:p w:rsidR="00367689" w:rsidRDefault="009D5DA9" w:rsidP="00A36D10">
      <w:pPr>
        <w:pStyle w:val="ConsPlusNormal0"/>
        <w:ind w:firstLine="709"/>
        <w:jc w:val="both"/>
      </w:pPr>
      <w:r>
        <w:t xml:space="preserve">На практике при обращении в совет депутатов дополнительно может потребоваться заявление представителя собственников с просьбой о согласовании установки ограждающего </w:t>
      </w:r>
      <w:r>
        <w:t>устройства, образец информационного листа (таблички) о порядке проезда спецтранспорта на придомовую территорию.</w:t>
      </w:r>
    </w:p>
    <w:p w:rsidR="00367689" w:rsidRDefault="00367689" w:rsidP="00A36D10">
      <w:pPr>
        <w:pStyle w:val="ConsPlusNormal0"/>
        <w:ind w:firstLine="709"/>
        <w:jc w:val="both"/>
      </w:pPr>
    </w:p>
    <w:p w:rsidR="00367689" w:rsidRDefault="009D5DA9" w:rsidP="00A36D10">
      <w:pPr>
        <w:pStyle w:val="ConsPlusNormal0"/>
        <w:ind w:left="540" w:firstLine="709"/>
        <w:jc w:val="both"/>
      </w:pPr>
      <w:r>
        <w:rPr>
          <w:b/>
          <w:i/>
        </w:rPr>
        <w:t>Примечание.</w:t>
      </w:r>
      <w:r>
        <w:t xml:space="preserve"> </w:t>
      </w:r>
      <w:r>
        <w:rPr>
          <w:i/>
        </w:rPr>
        <w:t>Полный комплект документов можно уточнить в совете депутатов вашего муниципального округа.</w:t>
      </w:r>
    </w:p>
    <w:p w:rsidR="00367689" w:rsidRDefault="00367689" w:rsidP="00A36D10">
      <w:pPr>
        <w:pStyle w:val="ConsPlusNormal0"/>
        <w:ind w:firstLine="709"/>
        <w:jc w:val="both"/>
      </w:pPr>
    </w:p>
    <w:p w:rsidR="00367689" w:rsidRDefault="009D5DA9" w:rsidP="00A36D10">
      <w:pPr>
        <w:pStyle w:val="ConsPlusNormal0"/>
        <w:ind w:firstLine="709"/>
        <w:outlineLvl w:val="1"/>
      </w:pPr>
      <w:r>
        <w:rPr>
          <w:b/>
          <w:sz w:val="28"/>
        </w:rPr>
        <w:t>Шаг 4. Дождитесь ответа совета депутато</w:t>
      </w:r>
      <w:r>
        <w:rPr>
          <w:b/>
          <w:sz w:val="28"/>
        </w:rPr>
        <w:t>в о согласовании либо отказе в согласовании установки ограждающего устройства</w:t>
      </w:r>
    </w:p>
    <w:p w:rsidR="00367689" w:rsidRDefault="009D5DA9" w:rsidP="00A36D10">
      <w:pPr>
        <w:pStyle w:val="ConsPlusNormal0"/>
        <w:ind w:firstLine="709"/>
        <w:jc w:val="both"/>
      </w:pPr>
      <w:r>
        <w:t>В течение трех рабочих дней со дня поступления в совет депутатов необходимых документов проект размещения ограждающего устройства и информация о планируемой дате рассмотрения воп</w:t>
      </w:r>
      <w:r>
        <w:t>роса об установке ограждающего устройства на заседании совета депутатов размещаются на официальных сайтах органов местного самоуправления муниципального округа и управы района г. Москвы (</w:t>
      </w:r>
      <w:hyperlink r:id="rId36" w:tooltip="Постановление Правительства Москвы от 02.07.2013 N 428-ПП (ред. от 05.03.2024) &quot;О Порядке установки ограждений на придомовых территориях в городе Москве&quot; {КонсультантПлюс}">
        <w:r>
          <w:rPr>
            <w:color w:val="0000FF"/>
          </w:rPr>
          <w:t>п. 7(2)</w:t>
        </w:r>
      </w:hyperlink>
      <w:r>
        <w:t xml:space="preserve"> Порядка </w:t>
      </w:r>
      <w:r w:rsidR="00A36D10">
        <w:t>№</w:t>
      </w:r>
      <w:r>
        <w:t xml:space="preserve"> 428-ПП).</w:t>
      </w:r>
    </w:p>
    <w:p w:rsidR="00367689" w:rsidRDefault="009D5DA9" w:rsidP="00A36D10">
      <w:pPr>
        <w:pStyle w:val="ConsPlusNormal0"/>
        <w:ind w:firstLine="709"/>
        <w:jc w:val="both"/>
      </w:pPr>
      <w:r>
        <w:t>Ре</w:t>
      </w:r>
      <w:r>
        <w:t>шение о согласовании установки ограждающего устройства либо об отказе в согласовании принимается советом депутатов не позднее 30 дней со дня поступления необходимых документов. При этом к решению о согласовании установки ограждающего устройства должен прил</w:t>
      </w:r>
      <w:r>
        <w:t>агаться проект размещения ограждающего устройства.</w:t>
      </w:r>
    </w:p>
    <w:p w:rsidR="00367689" w:rsidRDefault="009D5DA9" w:rsidP="00A36D10">
      <w:pPr>
        <w:pStyle w:val="ConsPlusNormal0"/>
        <w:ind w:firstLine="709"/>
        <w:jc w:val="both"/>
      </w:pPr>
      <w:r>
        <w:t>Не позднее пяти рабочих дней со дня принятия решения оно направляется представителю собственников и в управу района г. Москвы.</w:t>
      </w:r>
    </w:p>
    <w:p w:rsidR="00367689" w:rsidRDefault="009D5DA9" w:rsidP="00A36D10">
      <w:pPr>
        <w:pStyle w:val="ConsPlusNormal0"/>
        <w:ind w:firstLine="709"/>
        <w:jc w:val="both"/>
      </w:pPr>
      <w:r>
        <w:t>Принятое советом депутатов решение также подлежит размещению на официальных сайтах органов местного самоуправления муниципального округа и управы района г. Москвы не позднее восьми рабочих дней со дня его принятия (</w:t>
      </w:r>
      <w:hyperlink r:id="rId37" w:tooltip="Постановление Правительства Москвы от 02.07.2013 N 428-ПП (ред. от 05.03.2024) &quot;О Порядке установки ограждений на придомовых территориях в городе Москве&quot; {КонсультантПлюс}">
        <w:r>
          <w:rPr>
            <w:color w:val="0000FF"/>
          </w:rPr>
          <w:t>п</w:t>
        </w:r>
        <w:r>
          <w:rPr>
            <w:color w:val="0000FF"/>
          </w:rPr>
          <w:t>. п. 8</w:t>
        </w:r>
      </w:hyperlink>
      <w:r>
        <w:t xml:space="preserve">, </w:t>
      </w:r>
      <w:hyperlink r:id="rId38" w:tooltip="Постановление Правительства Москвы от 02.07.2013 N 428-ПП (ред. от 05.03.2024) &quot;О Порядке установки ограждений на придомовых территориях в городе Москве&quot; {КонсультантПлюс}">
        <w:r>
          <w:rPr>
            <w:color w:val="0000FF"/>
          </w:rPr>
          <w:t>10</w:t>
        </w:r>
      </w:hyperlink>
      <w:r>
        <w:t xml:space="preserve"> Порядка </w:t>
      </w:r>
      <w:r w:rsidR="00A36D10">
        <w:t>№</w:t>
      </w:r>
      <w:r>
        <w:t xml:space="preserve"> 428-ПП).</w:t>
      </w:r>
    </w:p>
    <w:p w:rsidR="00367689" w:rsidRDefault="009D5DA9" w:rsidP="00A36D10">
      <w:pPr>
        <w:pStyle w:val="ConsPlusNormal0"/>
        <w:ind w:firstLine="709"/>
        <w:jc w:val="both"/>
      </w:pPr>
      <w:r>
        <w:t>В согласовании установки ограждающего устройства может быть отказано, если (</w:t>
      </w:r>
      <w:hyperlink r:id="rId39" w:tooltip="Постановление Правительства Москвы от 02.07.2013 N 428-ПП (ред. от 05.03.2024) &quot;О Порядке установки ограждений на придомовых территориях в городе Москве&quot; {КонсультантПлюс}">
        <w:r>
          <w:rPr>
            <w:color w:val="0000FF"/>
          </w:rPr>
          <w:t>п. 9</w:t>
        </w:r>
      </w:hyperlink>
      <w:r>
        <w:t xml:space="preserve"> Порядка </w:t>
      </w:r>
      <w:r w:rsidR="00A36D10">
        <w:t>№</w:t>
      </w:r>
      <w:r>
        <w:t xml:space="preserve"> 428-ПП):</w:t>
      </w:r>
    </w:p>
    <w:p w:rsidR="00367689" w:rsidRDefault="009D5DA9" w:rsidP="00A36D10">
      <w:pPr>
        <w:pStyle w:val="ConsPlusNormal0"/>
        <w:numPr>
          <w:ilvl w:val="0"/>
          <w:numId w:val="1"/>
        </w:numPr>
        <w:ind w:firstLine="709"/>
        <w:jc w:val="both"/>
      </w:pPr>
      <w:r>
        <w:t>не соблюдены требования по обеспечению круглос</w:t>
      </w:r>
      <w:r>
        <w:t>уточного и беспрепятственного проезда на придомовую территорию пожарной техники, транспортных средств правоохранительных органов, скорой медицинской помощи, организаций газового хозяйств, коммунальных и иных служб;</w:t>
      </w:r>
    </w:p>
    <w:p w:rsidR="00367689" w:rsidRDefault="009D5DA9" w:rsidP="00A36D10">
      <w:pPr>
        <w:pStyle w:val="ConsPlusNormal0"/>
        <w:numPr>
          <w:ilvl w:val="0"/>
          <w:numId w:val="1"/>
        </w:numPr>
        <w:ind w:firstLine="709"/>
        <w:jc w:val="both"/>
      </w:pPr>
      <w:r>
        <w:t>ограждающее устройство препятствует или о</w:t>
      </w:r>
      <w:r>
        <w:t>граничивает проход пешеходов и (или) проезд транспортных средств на территории общего пользования, определенные в соответствии с градостроительным законодательством.</w:t>
      </w:r>
    </w:p>
    <w:p w:rsidR="00367689" w:rsidRDefault="009D5DA9" w:rsidP="00A36D10">
      <w:pPr>
        <w:pStyle w:val="ConsPlusNormal0"/>
        <w:ind w:firstLine="709"/>
        <w:jc w:val="both"/>
      </w:pPr>
      <w:r>
        <w:t>Отсутствие межевания придомовой территории не является основанием для отказа в согласовани</w:t>
      </w:r>
      <w:r>
        <w:t>и установки ограждающего устройства (</w:t>
      </w:r>
      <w:hyperlink r:id="rId40" w:tooltip="Вопрос: &lt;О порядке размещения объектов на земельных участках&gt; (Госинспекция по недвижимости г. Москвы, 2018) {КонсультантПлюс}">
        <w:r>
          <w:rPr>
            <w:color w:val="0000FF"/>
          </w:rPr>
          <w:t>Вопрос</w:t>
        </w:r>
      </w:hyperlink>
      <w:r>
        <w:t xml:space="preserve">, </w:t>
      </w:r>
      <w:proofErr w:type="spellStart"/>
      <w:r>
        <w:t>Госинспекция</w:t>
      </w:r>
      <w:proofErr w:type="spellEnd"/>
      <w:r>
        <w:t xml:space="preserve"> по недвижимости г. Москвы, 2018).</w:t>
      </w:r>
    </w:p>
    <w:p w:rsidR="00367689" w:rsidRDefault="00367689" w:rsidP="00A36D10">
      <w:pPr>
        <w:pStyle w:val="ConsPlusNormal0"/>
        <w:ind w:firstLine="709"/>
        <w:jc w:val="both"/>
      </w:pPr>
    </w:p>
    <w:p w:rsidR="00367689" w:rsidRDefault="009D5DA9" w:rsidP="00A36D10">
      <w:pPr>
        <w:pStyle w:val="ConsPlusNormal0"/>
        <w:ind w:firstLine="709"/>
        <w:outlineLvl w:val="1"/>
      </w:pPr>
      <w:r>
        <w:rPr>
          <w:b/>
          <w:sz w:val="28"/>
        </w:rPr>
        <w:t>Шаг 5. Установите ограждающее устройство</w:t>
      </w:r>
    </w:p>
    <w:p w:rsidR="00367689" w:rsidRDefault="009D5DA9" w:rsidP="00A36D10">
      <w:pPr>
        <w:pStyle w:val="ConsPlusNormal0"/>
        <w:ind w:firstLine="709"/>
        <w:jc w:val="both"/>
      </w:pPr>
      <w:r>
        <w:t>Для оборудования парковки - установки шлагбаумов, ограждения, нанесения разметки и т.п. - можно обратиться к услугам специалистов</w:t>
      </w:r>
      <w:r>
        <w:t>. В выборе подрядчика никаких ограничений нет.</w:t>
      </w:r>
    </w:p>
    <w:p w:rsidR="00367689" w:rsidRDefault="00367689" w:rsidP="00A36D10">
      <w:pPr>
        <w:pStyle w:val="ConsPlusNormal0"/>
        <w:ind w:firstLine="709"/>
        <w:jc w:val="both"/>
      </w:pPr>
    </w:p>
    <w:p w:rsidR="00367689" w:rsidRDefault="009D5DA9" w:rsidP="00A36D10">
      <w:pPr>
        <w:pStyle w:val="ConsPlusNormal0"/>
        <w:ind w:left="540" w:firstLine="709"/>
        <w:jc w:val="both"/>
      </w:pPr>
      <w:r>
        <w:rPr>
          <w:b/>
        </w:rPr>
        <w:t>Обратите внимание!</w:t>
      </w:r>
      <w:r>
        <w:t xml:space="preserve"> В г. Москве собственники помещений в МКД могут получить субсидию из бюджета г. Москвы на установку ограждающего устройства на придомовой территории в размере 100 тыс. руб. (</w:t>
      </w:r>
      <w:hyperlink r:id="rId41" w:tooltip="Постановление Правительства Москвы от 30.09.2015 N 632-ПП (ред. от 24.05.2018) &quot;О проведении эксперимента по софинансированию Правительством Москвы установки ограждающих устройств на придомовых территориях, расположенных в границах районов города Москвы&quot; (вмес">
        <w:r>
          <w:rPr>
            <w:color w:val="0000FF"/>
          </w:rPr>
          <w:t>п. п. 1.1</w:t>
        </w:r>
      </w:hyperlink>
      <w:r>
        <w:t xml:space="preserve">, </w:t>
      </w:r>
      <w:hyperlink r:id="rId42" w:tooltip="Постановление Правительства Москвы от 30.09.2015 N 632-ПП (ред. от 24.05.2018) &quot;О проведении эксперимента по софинансированию Правительством Москвы установки ограждающих устройств на придомовых территориях, расположенных в границах районов города Москвы&quot; (вмес">
        <w:r>
          <w:rPr>
            <w:color w:val="0000FF"/>
          </w:rPr>
          <w:t>1.3</w:t>
        </w:r>
      </w:hyperlink>
      <w:r>
        <w:t xml:space="preserve">, </w:t>
      </w:r>
      <w:hyperlink r:id="rId43" w:tooltip="Постановление Правительства Москвы от 30.09.2015 N 632-ПП (ред. от 24.05.2018) &quot;О проведении эксперимента по софинансированию Правительством Москвы установки ограждающих устройств на придомовых территориях, расположенных в границах районов города Москвы&quot; (вмес">
        <w:r>
          <w:rPr>
            <w:color w:val="0000FF"/>
          </w:rPr>
          <w:t>2.1</w:t>
        </w:r>
      </w:hyperlink>
      <w:r>
        <w:t xml:space="preserve">, </w:t>
      </w:r>
      <w:hyperlink r:id="rId44" w:tooltip="Постановление Правительства Москвы от 30.09.2015 N 632-ПП (ред. от 24.05.2018) &quot;О проведении эксперимента по софинансированию Правительством Москвы установки ограждающих устройств на придомовых территориях, расположенных в границах районов города Москвы&quot; (вмес">
        <w:r>
          <w:rPr>
            <w:color w:val="0000FF"/>
          </w:rPr>
          <w:t>2.10</w:t>
        </w:r>
      </w:hyperlink>
      <w:r>
        <w:t xml:space="preserve"> Порядка, утв. Постановлением Правительства Москвы от 30.09.2015 </w:t>
      </w:r>
      <w:r w:rsidR="00A36D10">
        <w:t>№</w:t>
      </w:r>
      <w:r>
        <w:t xml:space="preserve"> 632-ПП).</w:t>
      </w:r>
    </w:p>
    <w:p w:rsidR="00367689" w:rsidRDefault="00367689" w:rsidP="00A36D10">
      <w:pPr>
        <w:pStyle w:val="ConsPlusNormal0"/>
        <w:ind w:firstLine="709"/>
        <w:jc w:val="both"/>
      </w:pPr>
    </w:p>
    <w:p w:rsidR="00367689" w:rsidRDefault="009D5DA9" w:rsidP="00A36D10">
      <w:pPr>
        <w:pStyle w:val="ConsPlusNormal0"/>
        <w:ind w:firstLine="709"/>
        <w:outlineLvl w:val="0"/>
      </w:pPr>
      <w:r>
        <w:rPr>
          <w:b/>
          <w:sz w:val="34"/>
        </w:rPr>
        <w:t>Особенности организации гостевой стоянки во дворе жилого дома</w:t>
      </w:r>
    </w:p>
    <w:p w:rsidR="00367689" w:rsidRDefault="009D5DA9" w:rsidP="00A36D10">
      <w:pPr>
        <w:pStyle w:val="ConsPlusNormal0"/>
        <w:ind w:firstLine="709"/>
        <w:jc w:val="both"/>
      </w:pPr>
      <w:r>
        <w:t>Гостевой стоянкой автомобилей признается открытая площадка, предназначенная для временного</w:t>
      </w:r>
      <w:r>
        <w:t xml:space="preserve"> паркования легковых автомобилей посетителей жилых зон на не закрепленных за конкретными владельцами </w:t>
      </w:r>
      <w:proofErr w:type="spellStart"/>
      <w:r>
        <w:t>машино</w:t>
      </w:r>
      <w:proofErr w:type="spellEnd"/>
      <w:r>
        <w:t>-местах (</w:t>
      </w:r>
      <w:hyperlink r:id="rId45" w:tooltip="Ссылка на КонсультантПлюс">
        <w:r>
          <w:rPr>
            <w:color w:val="0000FF"/>
          </w:rPr>
          <w:t>п. 3.7</w:t>
        </w:r>
      </w:hyperlink>
      <w:r>
        <w:t xml:space="preserve"> СП 42.13330.2016, утв. </w:t>
      </w:r>
      <w:hyperlink r:id="rId46" w:tooltip="Ссылка на КонсультантПлюс">
        <w:r>
          <w:rPr>
            <w:color w:val="0000FF"/>
          </w:rPr>
          <w:t>Приказом</w:t>
        </w:r>
      </w:hyperlink>
      <w:r>
        <w:t xml:space="preserve"> Минстроя России от 30.12.2016 </w:t>
      </w:r>
      <w:r w:rsidR="00A36D10">
        <w:t>№</w:t>
      </w:r>
      <w:r>
        <w:t xml:space="preserve"> 1034/</w:t>
      </w:r>
      <w:proofErr w:type="spellStart"/>
      <w:r>
        <w:t>пр</w:t>
      </w:r>
      <w:proofErr w:type="spellEnd"/>
      <w:r>
        <w:t>).</w:t>
      </w:r>
    </w:p>
    <w:p w:rsidR="00367689" w:rsidRDefault="009D5DA9" w:rsidP="00A36D10">
      <w:pPr>
        <w:pStyle w:val="ConsPlusNormal0"/>
        <w:ind w:firstLine="709"/>
        <w:jc w:val="both"/>
      </w:pPr>
      <w:r>
        <w:lastRenderedPageBreak/>
        <w:t>Согласно позиции Верхо</w:t>
      </w:r>
      <w:r>
        <w:t xml:space="preserve">вного Суда РФ, изложенной при рассмотрении дела о признании частично недействующими положений правового акта, не предполагается использование гостевых автостоянок иным образом, в том числе для постоянной парковки автомобилей жильцов (Апелляционное </w:t>
      </w:r>
      <w:hyperlink r:id="rId47" w:tooltip="Апелляционное определение Апелляционной коллегии Верховного Суда РФ от 01.11.2018 N АПЛ18-470 Об оставлении без изменения решения Верховного Суда РФ от 06.08.2018 N АКПИ18-522, которым было отказано в удовлетворении заявления о признании частично недействующим">
        <w:r>
          <w:rPr>
            <w:color w:val="0000FF"/>
          </w:rPr>
          <w:t>определение</w:t>
        </w:r>
      </w:hyperlink>
      <w:r>
        <w:t xml:space="preserve"> Апелляционной коллегии Верховного Суда РФ от 01.11.2018 </w:t>
      </w:r>
      <w:r w:rsidR="00A36D10">
        <w:t>№</w:t>
      </w:r>
      <w:r>
        <w:t xml:space="preserve"> АПЛ18-470).</w:t>
      </w:r>
    </w:p>
    <w:p w:rsidR="00367689" w:rsidRDefault="009D5DA9" w:rsidP="00A36D10">
      <w:pPr>
        <w:pStyle w:val="ConsPlusNormal0"/>
        <w:ind w:firstLine="709"/>
        <w:jc w:val="both"/>
      </w:pPr>
      <w:r>
        <w:t>При этом санитарные разрывы в целях соблюдения гигиениче</w:t>
      </w:r>
      <w:r>
        <w:t>ских нормативов, касающихся загрязнения воздуха, шума, вибрации и др., для гостевых автостоянок жилых домов не устанавливаются (</w:t>
      </w:r>
      <w:hyperlink r:id="rId48" w:tooltip="Постановление Главного государственного санитарного врача РФ от 25.09.2007 N 74 (ред. от 15.11.2024) &quot;О введении в действие новой редакции санитарно-эпидемиологических правил и нормативов СанПиН 2.2.1/2.1.1.1200-03 &quot;Санитарно-защитные зоны и санитарная классиф">
        <w:r>
          <w:rPr>
            <w:color w:val="0000FF"/>
          </w:rPr>
          <w:t>п. 2.6 разд. II</w:t>
        </w:r>
      </w:hyperlink>
      <w:r>
        <w:t xml:space="preserve">, </w:t>
      </w:r>
      <w:hyperlink r:id="rId49" w:tooltip="Постановление Главного государственного санитарного врача РФ от 25.09.2007 N 74 (ред. от 15.11.2024) &quot;О введении в действие новой редакции санитарно-эпидемиологических правил и нормативов СанПиН 2.2.1/2.1.1.1200-03 &quot;Санитарно-защитные зоны и санитарная классиф">
        <w:r>
          <w:rPr>
            <w:color w:val="0000FF"/>
          </w:rPr>
          <w:t>п. 11</w:t>
        </w:r>
      </w:hyperlink>
      <w:r>
        <w:t xml:space="preserve"> Таблицы 7.1.1 СанПиН 2.2.А2.1.1.1200-03, утв. Постановлением Главного государственного санитарного врача </w:t>
      </w:r>
      <w:r>
        <w:t xml:space="preserve">РФ от 25.09.2007 </w:t>
      </w:r>
      <w:r w:rsidR="00A36D10">
        <w:t>№</w:t>
      </w:r>
      <w:r>
        <w:t xml:space="preserve"> 74).</w:t>
      </w:r>
    </w:p>
    <w:p w:rsidR="00367689" w:rsidRDefault="00367689" w:rsidP="00A36D10">
      <w:pPr>
        <w:pStyle w:val="ConsPlusNormal0"/>
        <w:ind w:firstLine="709"/>
        <w:jc w:val="both"/>
      </w:pPr>
    </w:p>
    <w:p w:rsidR="00367689" w:rsidRDefault="00367689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"/>
        <w:gridCol w:w="420"/>
        <w:gridCol w:w="9427"/>
        <w:gridCol w:w="180"/>
      </w:tblGrid>
      <w:tr w:rsidR="00367689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689" w:rsidRDefault="00367689">
            <w:pPr>
              <w:pStyle w:val="ConsPlusNormal0"/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367689" w:rsidRDefault="009D5DA9">
            <w:pPr>
              <w:pStyle w:val="ConsPlusNormal0"/>
            </w:pPr>
            <w:r>
              <w:rPr>
                <w:noProof/>
              </w:rPr>
              <w:drawing>
                <wp:inline distT="0" distB="0" distL="0" distR="0">
                  <wp:extent cx="152400" cy="152400"/>
                  <wp:effectExtent l="0" t="0" r="0" b="0"/>
                  <wp:docPr id="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367689" w:rsidRDefault="009D5DA9">
            <w:pPr>
              <w:pStyle w:val="ConsPlusNormal0"/>
              <w:jc w:val="both"/>
            </w:pPr>
            <w:r>
              <w:t>См. также:</w:t>
            </w:r>
          </w:p>
          <w:p w:rsidR="00367689" w:rsidRDefault="009D5DA9">
            <w:pPr>
              <w:pStyle w:val="ConsPlusNormal0"/>
              <w:numPr>
                <w:ilvl w:val="0"/>
                <w:numId w:val="1"/>
              </w:numPr>
              <w:jc w:val="both"/>
            </w:pPr>
            <w:hyperlink r:id="rId51" w:tooltip="Ситуация: Как провести общее собрание собственников помещений в многоквартирном доме? (&quot;Электронный журнал &quot;Азбука права&quot;, 2025) {КонсультантПлюс}">
              <w:r>
                <w:rPr>
                  <w:color w:val="0000FF"/>
                </w:rPr>
                <w:t>Как пров</w:t>
              </w:r>
              <w:r>
                <w:rPr>
                  <w:color w:val="0000FF"/>
                </w:rPr>
                <w:t>ести общее собрание собственников помещений в многоквартирном доме?</w:t>
              </w:r>
            </w:hyperlink>
          </w:p>
          <w:p w:rsidR="00367689" w:rsidRDefault="009D5DA9">
            <w:pPr>
              <w:pStyle w:val="ConsPlusNormal0"/>
              <w:numPr>
                <w:ilvl w:val="0"/>
                <w:numId w:val="1"/>
              </w:numPr>
              <w:jc w:val="both"/>
            </w:pPr>
            <w:hyperlink r:id="rId52" w:tooltip="Ситуация: Как оформить в собственность земельный участок под многоквартирным домом? (&quot;Электронный журнал &quot;Азбука права&quot;, 2025) {КонсультантПлюс}">
              <w:r>
                <w:rPr>
                  <w:color w:val="0000FF"/>
                </w:rPr>
                <w:t>Как оформить в собственность земельный участок под многоквартирным домом?</w:t>
              </w:r>
            </w:hyperlink>
          </w:p>
          <w:p w:rsidR="00367689" w:rsidRDefault="009D5DA9">
            <w:pPr>
              <w:pStyle w:val="ConsPlusNormal0"/>
              <w:numPr>
                <w:ilvl w:val="0"/>
                <w:numId w:val="1"/>
              </w:numPr>
              <w:jc w:val="both"/>
            </w:pPr>
            <w:r>
              <w:t xml:space="preserve">Официальный сайт Департамента городского имущества г. Москвы - </w:t>
            </w:r>
            <w:hyperlink r:id="rId53">
              <w:r>
                <w:rPr>
                  <w:color w:val="0000FF"/>
                </w:rPr>
                <w:t>www.mos.ru/dgi/</w:t>
              </w:r>
            </w:hyperlink>
          </w:p>
          <w:p w:rsidR="00367689" w:rsidRDefault="009D5DA9">
            <w:pPr>
              <w:pStyle w:val="ConsPlusNormal0"/>
              <w:numPr>
                <w:ilvl w:val="0"/>
                <w:numId w:val="1"/>
              </w:numPr>
              <w:jc w:val="both"/>
            </w:pPr>
            <w:r>
              <w:t>Официаль</w:t>
            </w:r>
            <w:r>
              <w:t xml:space="preserve">ный портал Мэра и Правительства Москвы - </w:t>
            </w:r>
            <w:hyperlink r:id="rId54">
              <w:r>
                <w:rPr>
                  <w:color w:val="0000FF"/>
                </w:rPr>
                <w:t>www.mos.ru</w:t>
              </w:r>
            </w:hyperlink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689" w:rsidRDefault="00367689">
            <w:pPr>
              <w:pStyle w:val="ConsPlusNormal0"/>
            </w:pPr>
          </w:p>
        </w:tc>
      </w:tr>
    </w:tbl>
    <w:p w:rsidR="00367689" w:rsidRDefault="00367689">
      <w:pPr>
        <w:pStyle w:val="ConsPlusNormal0"/>
        <w:jc w:val="both"/>
      </w:pPr>
    </w:p>
    <w:p w:rsidR="00367689" w:rsidRDefault="00367689">
      <w:pPr>
        <w:pStyle w:val="ConsPlusNormal0"/>
        <w:jc w:val="both"/>
      </w:pPr>
    </w:p>
    <w:p w:rsidR="00367689" w:rsidRDefault="00367689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367689">
      <w:headerReference w:type="default" r:id="rId55"/>
      <w:footerReference w:type="default" r:id="rId56"/>
      <w:headerReference w:type="first" r:id="rId57"/>
      <w:footerReference w:type="first" r:id="rId58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D5DA9">
      <w:r>
        <w:separator/>
      </w:r>
    </w:p>
  </w:endnote>
  <w:endnote w:type="continuationSeparator" w:id="0">
    <w:p w:rsidR="00000000" w:rsidRDefault="009D5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7689" w:rsidRDefault="00367689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367689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67689" w:rsidRDefault="009D5DA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67689" w:rsidRDefault="009D5DA9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67689" w:rsidRDefault="009D5DA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67689" w:rsidRDefault="009D5DA9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7689" w:rsidRDefault="00367689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367689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67689" w:rsidRDefault="009D5DA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67689" w:rsidRDefault="009D5DA9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67689" w:rsidRDefault="009D5DA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36D10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36D10"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67689" w:rsidRDefault="009D5DA9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D5DA9">
      <w:r>
        <w:separator/>
      </w:r>
    </w:p>
  </w:footnote>
  <w:footnote w:type="continuationSeparator" w:id="0">
    <w:p w:rsidR="00000000" w:rsidRDefault="009D5D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367689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67689" w:rsidRDefault="009D5DA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Ситуация: Как организовать парковку у 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дома?</w:t>
          </w:r>
          <w:r>
            <w:rPr>
              <w:rFonts w:ascii="Tahoma" w:hAnsi="Tahoma" w:cs="Tahoma"/>
              <w:sz w:val="16"/>
              <w:szCs w:val="16"/>
            </w:rPr>
            <w:br/>
            <w:t>(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>"Электронный журнал "Азбука права", 2025)</w:t>
          </w:r>
        </w:p>
      </w:tc>
      <w:tc>
        <w:tcPr>
          <w:tcW w:w="2300" w:type="pct"/>
          <w:vAlign w:val="center"/>
        </w:tcPr>
        <w:p w:rsidR="00367689" w:rsidRDefault="009D5DA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14.08.2025</w:t>
          </w:r>
        </w:p>
      </w:tc>
    </w:tr>
  </w:tbl>
  <w:p w:rsidR="00367689" w:rsidRDefault="00367689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67689" w:rsidRDefault="00367689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367689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67689" w:rsidRDefault="009D5DA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Ситуация: Как организовать парковку у 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дома?</w:t>
          </w:r>
          <w:r>
            <w:rPr>
              <w:rFonts w:ascii="Tahoma" w:hAnsi="Tahoma" w:cs="Tahoma"/>
              <w:sz w:val="16"/>
              <w:szCs w:val="16"/>
            </w:rPr>
            <w:br/>
            <w:t>(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>"Электронный журнал "Азбука права", 2025)</w:t>
          </w:r>
        </w:p>
      </w:tc>
      <w:tc>
        <w:tcPr>
          <w:tcW w:w="2300" w:type="pct"/>
          <w:vAlign w:val="center"/>
        </w:tcPr>
        <w:p w:rsidR="00367689" w:rsidRDefault="009D5DA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>Докуме</w:t>
          </w:r>
          <w:r>
            <w:rPr>
              <w:rFonts w:ascii="Tahoma" w:hAnsi="Tahoma" w:cs="Tahoma"/>
              <w:noProof/>
              <w:sz w:val="18"/>
              <w:szCs w:val="18"/>
            </w:rPr>
            <w:t xml:space="preserve">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14.08.2025</w:t>
          </w:r>
        </w:p>
      </w:tc>
    </w:tr>
  </w:tbl>
  <w:p w:rsidR="00367689" w:rsidRDefault="00367689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67689" w:rsidRDefault="00367689">
    <w:pPr>
      <w:pStyle w:val="ConsPlusNormal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C664C0"/>
    <w:multiLevelType w:val="multilevel"/>
    <w:tmpl w:val="D33660E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689"/>
    <w:rsid w:val="00367689"/>
    <w:rsid w:val="006A221D"/>
    <w:rsid w:val="00984F81"/>
    <w:rsid w:val="009D5DA9"/>
    <w:rsid w:val="00A36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2554C7-1307-4A64-93D0-E009415E6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MLAW&amp;n=240410&amp;date=14.08.2025&amp;dst=100050&amp;field=134" TargetMode="External"/><Relationship Id="rId18" Type="http://schemas.openxmlformats.org/officeDocument/2006/relationships/hyperlink" Target="https://login.consultant.ru/link/?req=doc&amp;base=LAW&amp;n=510569&amp;date=14.08.2025&amp;dst=100310&amp;field=134" TargetMode="External"/><Relationship Id="rId26" Type="http://schemas.openxmlformats.org/officeDocument/2006/relationships/hyperlink" Target="https://login.consultant.ru/link/?req=doc&amp;base=MLAW&amp;n=240410&amp;date=14.08.2025&amp;dst=100013&amp;field=134" TargetMode="External"/><Relationship Id="rId39" Type="http://schemas.openxmlformats.org/officeDocument/2006/relationships/hyperlink" Target="https://login.consultant.ru/link/?req=doc&amp;base=MLAW&amp;n=240410&amp;date=14.08.2025&amp;dst=100018&amp;field=134" TargetMode="External"/><Relationship Id="rId21" Type="http://schemas.openxmlformats.org/officeDocument/2006/relationships/hyperlink" Target="https://login.consultant.ru/link/?req=doc&amp;base=MLAW&amp;n=254669&amp;date=14.08.2025&amp;dst=100018&amp;field=134" TargetMode="External"/><Relationship Id="rId34" Type="http://schemas.openxmlformats.org/officeDocument/2006/relationships/hyperlink" Target="https://login.consultant.ru/link/?req=doc&amp;base=MLAW&amp;n=240410&amp;date=14.08.2025&amp;dst=100051&amp;field=134" TargetMode="External"/><Relationship Id="rId42" Type="http://schemas.openxmlformats.org/officeDocument/2006/relationships/hyperlink" Target="https://login.consultant.ru/link/?req=doc&amp;base=MLAW&amp;n=185870&amp;date=14.08.2025&amp;dst=100098&amp;field=134" TargetMode="External"/><Relationship Id="rId47" Type="http://schemas.openxmlformats.org/officeDocument/2006/relationships/hyperlink" Target="https://login.consultant.ru/link/?req=doc&amp;base=ARB&amp;n=560136&amp;date=14.08.2025&amp;dst=100032&amp;field=134" TargetMode="External"/><Relationship Id="rId50" Type="http://schemas.openxmlformats.org/officeDocument/2006/relationships/image" Target="media/image2.png"/><Relationship Id="rId55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hyperlink" Target="https://login.consultant.ru/link/?req=doc&amp;base=LAW&amp;n=500990&amp;date=14.08.2025&amp;dst=100021&amp;field=134" TargetMode="External"/><Relationship Id="rId17" Type="http://schemas.openxmlformats.org/officeDocument/2006/relationships/hyperlink" Target="https://login.consultant.ru/link/?req=doc&amp;base=LAW&amp;n=510569&amp;date=14.08.2025&amp;dst=101033&amp;field=134" TargetMode="External"/><Relationship Id="rId25" Type="http://schemas.openxmlformats.org/officeDocument/2006/relationships/hyperlink" Target="https://login.consultant.ru/link/?req=doc&amp;base=LAW&amp;n=510569&amp;date=14.08.2025&amp;dst=985&amp;field=134" TargetMode="External"/><Relationship Id="rId33" Type="http://schemas.openxmlformats.org/officeDocument/2006/relationships/hyperlink" Target="https://login.consultant.ru/link/?req=doc&amp;base=LAW&amp;n=510569&amp;date=14.08.2025&amp;dst=60&amp;field=134" TargetMode="External"/><Relationship Id="rId38" Type="http://schemas.openxmlformats.org/officeDocument/2006/relationships/hyperlink" Target="https://login.consultant.ru/link/?req=doc&amp;base=MLAW&amp;n=240410&amp;date=14.08.2025&amp;dst=100021&amp;field=134" TargetMode="External"/><Relationship Id="rId46" Type="http://schemas.openxmlformats.org/officeDocument/2006/relationships/hyperlink" Target="https://login.consultant.ru/link/?req=doc&amp;base=LAW&amp;n=220621&amp;date=14.08.2025&amp;dst=100005&amp;field=134" TargetMode="External"/><Relationship Id="rId59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MLAW&amp;n=240410&amp;date=14.08.2025&amp;dst=100015&amp;field=134" TargetMode="External"/><Relationship Id="rId20" Type="http://schemas.openxmlformats.org/officeDocument/2006/relationships/hyperlink" Target="https://login.consultant.ru/link/?req=doc&amp;base=MLAW&amp;n=254669&amp;date=14.08.2025&amp;dst=100005&amp;field=134" TargetMode="External"/><Relationship Id="rId29" Type="http://schemas.openxmlformats.org/officeDocument/2006/relationships/hyperlink" Target="https://login.consultant.ru/link/?req=doc&amp;base=MLAW&amp;n=254669&amp;date=14.08.2025&amp;dst=100019&amp;field=134" TargetMode="External"/><Relationship Id="rId41" Type="http://schemas.openxmlformats.org/officeDocument/2006/relationships/hyperlink" Target="https://login.consultant.ru/link/?req=doc&amp;base=MLAW&amp;n=185870&amp;date=14.08.2025&amp;dst=100097&amp;field=134" TargetMode="External"/><Relationship Id="rId54" Type="http://schemas.openxmlformats.org/officeDocument/2006/relationships/hyperlink" Target="file:///C:\Users\User\Downloads\www.mos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10328&amp;date=14.08.2025&amp;dst=170&amp;field=134" TargetMode="External"/><Relationship Id="rId24" Type="http://schemas.openxmlformats.org/officeDocument/2006/relationships/hyperlink" Target="https://login.consultant.ru/link/?req=doc&amp;base=LAW&amp;n=510569&amp;date=14.08.2025&amp;dst=800&amp;field=134" TargetMode="External"/><Relationship Id="rId32" Type="http://schemas.openxmlformats.org/officeDocument/2006/relationships/hyperlink" Target="https://login.consultant.ru/link/?req=doc&amp;base=MLAW&amp;n=240410&amp;date=14.08.2025&amp;dst=100015&amp;field=134" TargetMode="External"/><Relationship Id="rId37" Type="http://schemas.openxmlformats.org/officeDocument/2006/relationships/hyperlink" Target="https://login.consultant.ru/link/?req=doc&amp;base=MLAW&amp;n=240410&amp;date=14.08.2025&amp;dst=100017&amp;field=134" TargetMode="External"/><Relationship Id="rId40" Type="http://schemas.openxmlformats.org/officeDocument/2006/relationships/hyperlink" Target="https://login.consultant.ru/link/?req=doc&amp;base=MLAW&amp;n=189587&amp;date=14.08.2025&amp;dst=100007&amp;field=134" TargetMode="External"/><Relationship Id="rId45" Type="http://schemas.openxmlformats.org/officeDocument/2006/relationships/hyperlink" Target="https://login.consultant.ru/link/?req=doc&amp;base=STR&amp;n=29176&amp;date=14.08.2025&amp;dst=100087&amp;field=134" TargetMode="External"/><Relationship Id="rId53" Type="http://schemas.openxmlformats.org/officeDocument/2006/relationships/hyperlink" Target="file:///C:\Users\User\Downloads\www.mos.ru\dgi\" TargetMode="External"/><Relationship Id="rId58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MLAW&amp;n=186650&amp;date=14.08.2025&amp;dst=100003&amp;field=134" TargetMode="External"/><Relationship Id="rId23" Type="http://schemas.openxmlformats.org/officeDocument/2006/relationships/hyperlink" Target="https://login.consultant.ru/link/?req=doc&amp;base=LAW&amp;n=508490&amp;date=14.08.2025&amp;dst=11224&amp;field=134" TargetMode="External"/><Relationship Id="rId28" Type="http://schemas.openxmlformats.org/officeDocument/2006/relationships/hyperlink" Target="https://login.consultant.ru/link/?req=doc&amp;base=MLAW&amp;n=254669&amp;date=14.08.2025&amp;dst=100018&amp;field=134" TargetMode="External"/><Relationship Id="rId36" Type="http://schemas.openxmlformats.org/officeDocument/2006/relationships/hyperlink" Target="https://login.consultant.ru/link/?req=doc&amp;base=MLAW&amp;n=240410&amp;date=14.08.2025&amp;dst=100054&amp;field=134" TargetMode="External"/><Relationship Id="rId49" Type="http://schemas.openxmlformats.org/officeDocument/2006/relationships/hyperlink" Target="https://login.consultant.ru/link/?req=doc&amp;base=LAW&amp;n=494886&amp;date=14.08.2025&amp;dst=100691&amp;field=134" TargetMode="External"/><Relationship Id="rId57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509416&amp;date=14.08.2025&amp;dst=190&amp;field=134" TargetMode="External"/><Relationship Id="rId19" Type="http://schemas.openxmlformats.org/officeDocument/2006/relationships/hyperlink" Target="https://login.consultant.ru/link/?req=doc&amp;base=MLAW&amp;n=240410&amp;date=14.08.2025&amp;dst=100012&amp;field=134" TargetMode="External"/><Relationship Id="rId31" Type="http://schemas.openxmlformats.org/officeDocument/2006/relationships/hyperlink" Target="https://login.consultant.ru/link/?req=doc&amp;base=MLAW&amp;n=240410&amp;date=14.08.2025&amp;dst=100013&amp;field=134" TargetMode="External"/><Relationship Id="rId44" Type="http://schemas.openxmlformats.org/officeDocument/2006/relationships/hyperlink" Target="https://login.consultant.ru/link/?req=doc&amp;base=MLAW&amp;n=185870&amp;date=14.08.2025&amp;dst=100107&amp;field=134" TargetMode="External"/><Relationship Id="rId52" Type="http://schemas.openxmlformats.org/officeDocument/2006/relationships/hyperlink" Target="https://login.consultant.ru/link/?req=doc&amp;base=PKBO&amp;n=22598&amp;date=14.08.2025" TargetMode="External"/><Relationship Id="rId6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" TargetMode="External"/><Relationship Id="rId14" Type="http://schemas.openxmlformats.org/officeDocument/2006/relationships/hyperlink" Target="https://login.consultant.ru/link/?req=doc&amp;base=MLAW&amp;n=240410&amp;date=14.08.2025&amp;dst=100016&amp;field=134" TargetMode="External"/><Relationship Id="rId22" Type="http://schemas.openxmlformats.org/officeDocument/2006/relationships/hyperlink" Target="https://login.consultant.ru/link/?req=doc&amp;base=MLAW&amp;n=254669&amp;date=14.08.2025&amp;dst=100019&amp;field=134" TargetMode="External"/><Relationship Id="rId27" Type="http://schemas.openxmlformats.org/officeDocument/2006/relationships/hyperlink" Target="https://login.consultant.ru/link/?req=doc&amp;base=LAW&amp;n=510569&amp;date=14.08.2025&amp;dst=930&amp;field=134" TargetMode="External"/><Relationship Id="rId30" Type="http://schemas.openxmlformats.org/officeDocument/2006/relationships/hyperlink" Target="https://login.consultant.ru/link/?req=doc&amp;base=MLAW&amp;n=254669&amp;date=14.08.2025&amp;dst=100060&amp;field=134" TargetMode="External"/><Relationship Id="rId35" Type="http://schemas.openxmlformats.org/officeDocument/2006/relationships/hyperlink" Target="https://login.consultant.ru/link/?req=doc&amp;base=MLAW&amp;n=240410&amp;date=14.08.2025&amp;dst=100016&amp;field=134" TargetMode="External"/><Relationship Id="rId43" Type="http://schemas.openxmlformats.org/officeDocument/2006/relationships/hyperlink" Target="https://login.consultant.ru/link/?req=doc&amp;base=MLAW&amp;n=185870&amp;date=14.08.2025&amp;dst=100033&amp;field=134" TargetMode="External"/><Relationship Id="rId48" Type="http://schemas.openxmlformats.org/officeDocument/2006/relationships/hyperlink" Target="https://login.consultant.ru/link/?req=doc&amp;base=LAW&amp;n=494886&amp;date=14.08.2025&amp;dst=100031&amp;field=134" TargetMode="External"/><Relationship Id="rId56" Type="http://schemas.openxmlformats.org/officeDocument/2006/relationships/footer" Target="footer1.xm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PKBO&amp;n=22287&amp;date=14.08.2025" TargetMode="External"/><Relationship Id="rId3" Type="http://schemas.openxmlformats.org/officeDocument/2006/relationships/settings" Target="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3343</Words>
  <Characters>19061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Ситуация: Как организовать парковку у дома?
("Электронный журнал "Азбука права", 2025)</vt:lpstr>
    </vt:vector>
  </TitlesOfParts>
  <Company>КонсультантПлюс Версия 4024.00.50</Company>
  <LinksUpToDate>false</LinksUpToDate>
  <CharactersWithSpaces>22360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Ситуация: Как организовать парковку у дома?
("Электронный журнал "Азбука права", 2025)</dc:title>
  <dc:creator>User</dc:creator>
  <cp:lastModifiedBy>User</cp:lastModifiedBy>
  <cp:revision>2</cp:revision>
  <dcterms:created xsi:type="dcterms:W3CDTF">2025-08-14T12:09:00Z</dcterms:created>
  <dcterms:modified xsi:type="dcterms:W3CDTF">2025-08-14T12:09:00Z</dcterms:modified>
</cp:coreProperties>
</file>