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0D62" w14:textId="517AE1C7" w:rsidR="00AE5478" w:rsidRPr="00DD4A54" w:rsidRDefault="00216B1E" w:rsidP="00DD4A54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D4A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Судебный штраф является ли уголовным наказанием? И в каких случаях производство по делу может быть окончено назначением лицу судебного штрафа?</w:t>
      </w:r>
    </w:p>
    <w:p w14:paraId="697228BA" w14:textId="77777777" w:rsidR="00216B1E" w:rsidRPr="00DD4A54" w:rsidRDefault="00216B1E" w:rsidP="00DD4A54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DD4A54">
        <w:rPr>
          <w:color w:val="333333"/>
          <w:sz w:val="28"/>
          <w:szCs w:val="28"/>
        </w:rPr>
        <w:t>Судебный штраф не является уголовным наказанием, а относится к иным мерам уголовно-правового характера. При назначении судебного штрафа лицо освобождается от уголовной ответственности и считается несудимым.</w:t>
      </w:r>
    </w:p>
    <w:p w14:paraId="5B91544B" w14:textId="77777777" w:rsidR="00216B1E" w:rsidRPr="00DD4A54" w:rsidRDefault="00216B1E" w:rsidP="00DD4A54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DD4A54">
        <w:rPr>
          <w:color w:val="333333"/>
          <w:sz w:val="28"/>
          <w:szCs w:val="28"/>
        </w:rPr>
        <w:t>Прекращение уголовного дела (уголовного преследования) в связи с назначением меры уголовно-правового характера в виде судебного штрафа возможно как по собственной инициативе суда, так 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и допускается в любой момент производства по уголовному делу до удаления суда в совещательную комнату для вынесения итогового решения.</w:t>
      </w:r>
    </w:p>
    <w:p w14:paraId="723467DB" w14:textId="77777777" w:rsidR="00216B1E" w:rsidRDefault="00216B1E">
      <w:bookmarkStart w:id="0" w:name="_GoBack"/>
      <w:bookmarkEnd w:id="0"/>
    </w:p>
    <w:sectPr w:rsidR="0021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CB"/>
    <w:rsid w:val="00216B1E"/>
    <w:rsid w:val="005F07CB"/>
    <w:rsid w:val="00AE5478"/>
    <w:rsid w:val="00D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5E93"/>
  <w15:chartTrackingRefBased/>
  <w15:docId w15:val="{3A7A9FA0-9952-4058-ADF2-8DB40DB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2022-06-15T10:22:00Z</dcterms:created>
  <dcterms:modified xsi:type="dcterms:W3CDTF">2022-06-20T08:28:00Z</dcterms:modified>
</cp:coreProperties>
</file>